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77D40" w14:textId="594C3BA7" w:rsidR="005170A3" w:rsidRDefault="00BB0FEC">
      <w:pPr>
        <w:ind w:leftChars="-250" w:left="-525"/>
        <w:jc w:val="center"/>
        <w:rPr>
          <w:rFonts w:eastAsia="隶书"/>
          <w:b/>
          <w:sz w:val="44"/>
          <w:szCs w:val="44"/>
        </w:rPr>
      </w:pPr>
      <w:r>
        <w:rPr>
          <w:rFonts w:eastAsia="隶书"/>
          <w:b/>
          <w:sz w:val="44"/>
          <w:szCs w:val="44"/>
        </w:rPr>
        <w:t>20</w:t>
      </w:r>
      <w:r>
        <w:rPr>
          <w:rFonts w:eastAsia="隶书" w:hint="eastAsia"/>
          <w:b/>
          <w:sz w:val="44"/>
          <w:szCs w:val="44"/>
        </w:rPr>
        <w:t>2</w:t>
      </w:r>
      <w:r w:rsidR="00D26499">
        <w:rPr>
          <w:rFonts w:eastAsia="隶书"/>
          <w:b/>
          <w:sz w:val="44"/>
          <w:szCs w:val="44"/>
        </w:rPr>
        <w:t>6</w:t>
      </w:r>
      <w:r>
        <w:rPr>
          <w:rFonts w:eastAsia="隶书" w:hint="eastAsia"/>
          <w:b/>
          <w:sz w:val="44"/>
          <w:szCs w:val="44"/>
        </w:rPr>
        <w:t>年硕士研究生入学考试初试科目大纲</w:t>
      </w:r>
    </w:p>
    <w:tbl>
      <w:tblPr>
        <w:tblW w:w="928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88"/>
        <w:gridCol w:w="1947"/>
        <w:gridCol w:w="2423"/>
        <w:gridCol w:w="2830"/>
      </w:tblGrid>
      <w:tr w:rsidR="005170A3" w14:paraId="28B44005" w14:textId="77777777">
        <w:trPr>
          <w:trHeight w:val="459"/>
          <w:jc w:val="center"/>
        </w:trPr>
        <w:tc>
          <w:tcPr>
            <w:tcW w:w="2088" w:type="dxa"/>
            <w:tcBorders>
              <w:top w:val="single" w:sz="4" w:space="0" w:color="auto"/>
              <w:left w:val="single" w:sz="4" w:space="0" w:color="auto"/>
              <w:bottom w:val="single" w:sz="4" w:space="0" w:color="auto"/>
              <w:right w:val="single" w:sz="4" w:space="0" w:color="auto"/>
            </w:tcBorders>
            <w:vAlign w:val="center"/>
          </w:tcPr>
          <w:p w14:paraId="78DBC428" w14:textId="77777777" w:rsidR="005170A3" w:rsidRDefault="00BB0FEC">
            <w:pPr>
              <w:spacing w:line="520" w:lineRule="exact"/>
              <w:jc w:val="center"/>
              <w:rPr>
                <w:rFonts w:ascii="华文仿宋" w:eastAsia="华文仿宋" w:hAnsi="华文仿宋"/>
                <w:b/>
                <w:szCs w:val="21"/>
              </w:rPr>
            </w:pPr>
            <w:r>
              <w:rPr>
                <w:rFonts w:eastAsia="华文仿宋" w:hint="eastAsia"/>
                <w:b/>
                <w:sz w:val="28"/>
                <w:szCs w:val="28"/>
              </w:rPr>
              <w:t>招生学院</w:t>
            </w:r>
          </w:p>
        </w:tc>
        <w:tc>
          <w:tcPr>
            <w:tcW w:w="1947" w:type="dxa"/>
            <w:tcBorders>
              <w:top w:val="single" w:sz="4" w:space="0" w:color="auto"/>
              <w:left w:val="single" w:sz="4" w:space="0" w:color="auto"/>
              <w:bottom w:val="single" w:sz="4" w:space="0" w:color="auto"/>
              <w:right w:val="single" w:sz="4" w:space="0" w:color="auto"/>
            </w:tcBorders>
            <w:vAlign w:val="center"/>
          </w:tcPr>
          <w:p w14:paraId="0E874CCE" w14:textId="77777777" w:rsidR="005170A3" w:rsidRDefault="00BB0FEC">
            <w:pPr>
              <w:spacing w:line="520" w:lineRule="exact"/>
              <w:jc w:val="center"/>
              <w:rPr>
                <w:rFonts w:ascii="华文仿宋" w:eastAsia="华文仿宋" w:hAnsi="华文仿宋"/>
                <w:b/>
                <w:szCs w:val="21"/>
              </w:rPr>
            </w:pPr>
            <w:r>
              <w:rPr>
                <w:rFonts w:eastAsia="华文仿宋" w:hint="eastAsia"/>
                <w:b/>
                <w:sz w:val="28"/>
                <w:szCs w:val="28"/>
              </w:rPr>
              <w:t>招生专业代码</w:t>
            </w:r>
          </w:p>
        </w:tc>
        <w:tc>
          <w:tcPr>
            <w:tcW w:w="2423" w:type="dxa"/>
            <w:tcBorders>
              <w:top w:val="single" w:sz="4" w:space="0" w:color="auto"/>
              <w:left w:val="single" w:sz="4" w:space="0" w:color="auto"/>
              <w:bottom w:val="single" w:sz="4" w:space="0" w:color="auto"/>
              <w:right w:val="single" w:sz="4" w:space="0" w:color="auto"/>
            </w:tcBorders>
            <w:vAlign w:val="center"/>
          </w:tcPr>
          <w:p w14:paraId="5E53BEBD" w14:textId="77777777" w:rsidR="005170A3" w:rsidRDefault="00BB0FEC">
            <w:pPr>
              <w:spacing w:line="520" w:lineRule="exact"/>
              <w:jc w:val="center"/>
              <w:rPr>
                <w:rFonts w:ascii="华文仿宋" w:eastAsia="华文仿宋" w:hAnsi="华文仿宋"/>
                <w:b/>
                <w:szCs w:val="21"/>
              </w:rPr>
            </w:pPr>
            <w:r>
              <w:rPr>
                <w:rFonts w:eastAsia="华文仿宋" w:hint="eastAsia"/>
                <w:b/>
                <w:sz w:val="28"/>
                <w:szCs w:val="28"/>
              </w:rPr>
              <w:t>招生专业名称</w:t>
            </w:r>
          </w:p>
        </w:tc>
        <w:tc>
          <w:tcPr>
            <w:tcW w:w="2830" w:type="dxa"/>
            <w:tcBorders>
              <w:top w:val="single" w:sz="4" w:space="0" w:color="auto"/>
              <w:left w:val="single" w:sz="4" w:space="0" w:color="auto"/>
              <w:bottom w:val="single" w:sz="4" w:space="0" w:color="auto"/>
              <w:right w:val="single" w:sz="4" w:space="0" w:color="auto"/>
            </w:tcBorders>
            <w:vAlign w:val="center"/>
          </w:tcPr>
          <w:p w14:paraId="13ED88D6" w14:textId="77777777" w:rsidR="005170A3" w:rsidRDefault="00BB0FEC">
            <w:pPr>
              <w:spacing w:line="520" w:lineRule="exact"/>
              <w:jc w:val="center"/>
              <w:rPr>
                <w:rFonts w:ascii="华文仿宋" w:eastAsia="华文仿宋" w:hAnsi="华文仿宋"/>
                <w:b/>
                <w:szCs w:val="21"/>
              </w:rPr>
            </w:pPr>
            <w:r>
              <w:rPr>
                <w:rFonts w:eastAsia="华文仿宋" w:hint="eastAsia"/>
                <w:b/>
                <w:sz w:val="28"/>
                <w:szCs w:val="28"/>
              </w:rPr>
              <w:t>考试科目代码及名称</w:t>
            </w:r>
          </w:p>
        </w:tc>
      </w:tr>
      <w:tr w:rsidR="005170A3" w14:paraId="548DCC1A" w14:textId="77777777">
        <w:trPr>
          <w:trHeight w:val="604"/>
          <w:jc w:val="center"/>
        </w:trPr>
        <w:tc>
          <w:tcPr>
            <w:tcW w:w="2088" w:type="dxa"/>
            <w:tcBorders>
              <w:top w:val="single" w:sz="4" w:space="0" w:color="auto"/>
              <w:left w:val="single" w:sz="4" w:space="0" w:color="auto"/>
              <w:bottom w:val="single" w:sz="4" w:space="0" w:color="auto"/>
              <w:right w:val="single" w:sz="4" w:space="0" w:color="auto"/>
            </w:tcBorders>
            <w:vAlign w:val="center"/>
          </w:tcPr>
          <w:p w14:paraId="4E42D819" w14:textId="77777777" w:rsidR="005170A3" w:rsidRDefault="00BB0FEC">
            <w:pPr>
              <w:spacing w:line="520" w:lineRule="exact"/>
              <w:jc w:val="center"/>
              <w:rPr>
                <w:rFonts w:ascii="宋体" w:hAnsi="宋体" w:cs="宋体"/>
                <w:bCs/>
                <w:sz w:val="24"/>
              </w:rPr>
            </w:pPr>
            <w:r>
              <w:rPr>
                <w:rFonts w:ascii="宋体" w:hAnsi="宋体" w:cs="宋体" w:hint="eastAsia"/>
                <w:bCs/>
                <w:sz w:val="24"/>
              </w:rPr>
              <w:t>法学院</w:t>
            </w:r>
          </w:p>
        </w:tc>
        <w:tc>
          <w:tcPr>
            <w:tcW w:w="1947" w:type="dxa"/>
            <w:tcBorders>
              <w:top w:val="single" w:sz="4" w:space="0" w:color="auto"/>
              <w:left w:val="single" w:sz="4" w:space="0" w:color="auto"/>
              <w:bottom w:val="single" w:sz="4" w:space="0" w:color="auto"/>
              <w:right w:val="single" w:sz="4" w:space="0" w:color="auto"/>
            </w:tcBorders>
            <w:vAlign w:val="center"/>
          </w:tcPr>
          <w:p w14:paraId="496A2A65" w14:textId="77777777" w:rsidR="005170A3" w:rsidRDefault="00BB0FEC">
            <w:pPr>
              <w:spacing w:line="520" w:lineRule="exact"/>
              <w:jc w:val="center"/>
              <w:rPr>
                <w:rFonts w:ascii="宋体" w:hAnsi="宋体" w:cs="宋体"/>
                <w:bCs/>
                <w:sz w:val="24"/>
              </w:rPr>
            </w:pPr>
            <w:r>
              <w:rPr>
                <w:rFonts w:ascii="宋体" w:hAnsi="宋体" w:cs="宋体" w:hint="eastAsia"/>
                <w:bCs/>
                <w:sz w:val="24"/>
              </w:rPr>
              <w:t>035400</w:t>
            </w:r>
          </w:p>
        </w:tc>
        <w:tc>
          <w:tcPr>
            <w:tcW w:w="2423" w:type="dxa"/>
            <w:tcBorders>
              <w:top w:val="single" w:sz="4" w:space="0" w:color="auto"/>
              <w:left w:val="single" w:sz="4" w:space="0" w:color="auto"/>
              <w:bottom w:val="single" w:sz="4" w:space="0" w:color="auto"/>
              <w:right w:val="single" w:sz="4" w:space="0" w:color="auto"/>
            </w:tcBorders>
            <w:vAlign w:val="center"/>
          </w:tcPr>
          <w:p w14:paraId="0F461FDA" w14:textId="77777777" w:rsidR="005170A3" w:rsidRDefault="00BB0FEC">
            <w:pPr>
              <w:spacing w:line="520" w:lineRule="exact"/>
              <w:jc w:val="center"/>
              <w:rPr>
                <w:rFonts w:ascii="宋体" w:hAnsi="宋体" w:cs="宋体"/>
                <w:bCs/>
                <w:sz w:val="24"/>
              </w:rPr>
            </w:pPr>
            <w:r>
              <w:rPr>
                <w:rFonts w:ascii="宋体" w:hAnsi="宋体" w:cs="宋体" w:hint="eastAsia"/>
                <w:bCs/>
                <w:sz w:val="24"/>
              </w:rPr>
              <w:t>知识产权（专业学位）</w:t>
            </w:r>
          </w:p>
        </w:tc>
        <w:tc>
          <w:tcPr>
            <w:tcW w:w="2830" w:type="dxa"/>
            <w:tcBorders>
              <w:top w:val="single" w:sz="4" w:space="0" w:color="auto"/>
              <w:left w:val="single" w:sz="4" w:space="0" w:color="auto"/>
              <w:bottom w:val="single" w:sz="4" w:space="0" w:color="auto"/>
              <w:right w:val="single" w:sz="4" w:space="0" w:color="auto"/>
            </w:tcBorders>
            <w:vAlign w:val="center"/>
          </w:tcPr>
          <w:p w14:paraId="638BB5F2" w14:textId="77777777" w:rsidR="005170A3" w:rsidRDefault="00BB0FEC">
            <w:pPr>
              <w:spacing w:line="520" w:lineRule="exact"/>
              <w:jc w:val="center"/>
              <w:rPr>
                <w:rFonts w:ascii="宋体" w:hAnsi="宋体" w:cs="宋体"/>
                <w:bCs/>
                <w:sz w:val="24"/>
              </w:rPr>
            </w:pPr>
            <w:r>
              <w:rPr>
                <w:rFonts w:ascii="宋体" w:hAnsi="宋体" w:cs="宋体" w:hint="eastAsia"/>
                <w:bCs/>
                <w:sz w:val="24"/>
              </w:rPr>
              <w:t>809知识产权综合</w:t>
            </w:r>
          </w:p>
        </w:tc>
      </w:tr>
      <w:tr w:rsidR="005170A3" w14:paraId="47D4C6C1" w14:textId="77777777">
        <w:trPr>
          <w:trHeight w:val="5390"/>
          <w:jc w:val="center"/>
        </w:trPr>
        <w:tc>
          <w:tcPr>
            <w:tcW w:w="2088" w:type="dxa"/>
            <w:tcBorders>
              <w:top w:val="single" w:sz="4" w:space="0" w:color="auto"/>
              <w:left w:val="single" w:sz="4" w:space="0" w:color="auto"/>
              <w:bottom w:val="single" w:sz="4" w:space="0" w:color="auto"/>
              <w:right w:val="single" w:sz="4" w:space="0" w:color="auto"/>
            </w:tcBorders>
            <w:vAlign w:val="center"/>
          </w:tcPr>
          <w:p w14:paraId="50645D03" w14:textId="77777777" w:rsidR="005170A3" w:rsidRDefault="005170A3">
            <w:pPr>
              <w:spacing w:line="288" w:lineRule="auto"/>
              <w:jc w:val="center"/>
              <w:rPr>
                <w:rFonts w:ascii="华文仿宋" w:eastAsia="华文仿宋" w:hAnsi="华文仿宋"/>
                <w:b/>
                <w:sz w:val="28"/>
                <w:szCs w:val="28"/>
              </w:rPr>
            </w:pPr>
          </w:p>
          <w:p w14:paraId="59D30461" w14:textId="77777777" w:rsidR="005170A3" w:rsidRDefault="00BB0FEC">
            <w:pPr>
              <w:spacing w:line="288" w:lineRule="auto"/>
              <w:jc w:val="center"/>
              <w:rPr>
                <w:rFonts w:ascii="华文仿宋" w:eastAsia="华文仿宋" w:hAnsi="华文仿宋"/>
                <w:b/>
                <w:sz w:val="28"/>
                <w:szCs w:val="28"/>
              </w:rPr>
            </w:pPr>
            <w:r>
              <w:rPr>
                <w:rFonts w:ascii="华文仿宋" w:eastAsia="华文仿宋" w:hAnsi="华文仿宋" w:hint="eastAsia"/>
                <w:b/>
                <w:sz w:val="28"/>
                <w:szCs w:val="28"/>
              </w:rPr>
              <w:t>一、考试内容</w:t>
            </w:r>
          </w:p>
          <w:p w14:paraId="5ED24B40" w14:textId="77777777" w:rsidR="005170A3" w:rsidRDefault="005170A3">
            <w:pPr>
              <w:wordWrap w:val="0"/>
              <w:spacing w:line="288" w:lineRule="auto"/>
              <w:jc w:val="center"/>
              <w:rPr>
                <w:rFonts w:ascii="华文仿宋" w:eastAsia="华文仿宋" w:hAnsi="华文仿宋"/>
                <w:sz w:val="28"/>
                <w:szCs w:val="28"/>
              </w:rPr>
            </w:pPr>
          </w:p>
        </w:tc>
        <w:tc>
          <w:tcPr>
            <w:tcW w:w="7200" w:type="dxa"/>
            <w:gridSpan w:val="3"/>
            <w:tcBorders>
              <w:top w:val="single" w:sz="4" w:space="0" w:color="auto"/>
              <w:left w:val="single" w:sz="4" w:space="0" w:color="auto"/>
              <w:bottom w:val="single" w:sz="4" w:space="0" w:color="auto"/>
              <w:right w:val="single" w:sz="4" w:space="0" w:color="auto"/>
            </w:tcBorders>
          </w:tcPr>
          <w:p w14:paraId="036BD876" w14:textId="77777777" w:rsidR="005170A3" w:rsidRDefault="00BB0FEC">
            <w:pPr>
              <w:widowControl/>
              <w:rPr>
                <w:rFonts w:ascii="Arial" w:hAnsi="Arial" w:cs="Arial"/>
                <w:b/>
                <w:bCs/>
                <w:color w:val="333333"/>
                <w:sz w:val="28"/>
                <w:szCs w:val="28"/>
                <w:shd w:val="clear" w:color="auto" w:fill="FFFFFF"/>
              </w:rPr>
            </w:pPr>
            <w:r>
              <w:rPr>
                <w:rFonts w:ascii="Arial" w:hAnsi="Arial" w:cs="Arial" w:hint="eastAsia"/>
                <w:b/>
                <w:bCs/>
                <w:color w:val="333333"/>
                <w:sz w:val="28"/>
                <w:szCs w:val="28"/>
                <w:shd w:val="clear" w:color="auto" w:fill="FFFFFF"/>
              </w:rPr>
              <w:t>I.</w:t>
            </w:r>
            <w:r>
              <w:rPr>
                <w:rFonts w:ascii="Arial" w:hAnsi="Arial" w:cs="Arial" w:hint="eastAsia"/>
                <w:b/>
                <w:bCs/>
                <w:color w:val="333333"/>
                <w:sz w:val="28"/>
                <w:szCs w:val="28"/>
                <w:shd w:val="clear" w:color="auto" w:fill="FFFFFF"/>
              </w:rPr>
              <w:t>考试性质</w:t>
            </w:r>
          </w:p>
          <w:p w14:paraId="5B5BE0DC" w14:textId="7CBF7979" w:rsidR="005170A3" w:rsidRDefault="00BB0FEC">
            <w:pPr>
              <w:widowControl/>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《知识产权综合》考试是为我校招收知识产权</w:t>
            </w:r>
            <w:r w:rsidR="001732AA">
              <w:rPr>
                <w:rFonts w:ascii="Arial" w:hAnsi="Arial" w:cs="Arial" w:hint="eastAsia"/>
                <w:color w:val="333333"/>
                <w:sz w:val="28"/>
                <w:szCs w:val="28"/>
                <w:shd w:val="clear" w:color="auto" w:fill="FFFFFF"/>
              </w:rPr>
              <w:t>专业学位</w:t>
            </w:r>
            <w:r>
              <w:rPr>
                <w:rFonts w:ascii="Arial" w:hAnsi="Arial" w:cs="Arial" w:hint="eastAsia"/>
                <w:color w:val="333333"/>
                <w:sz w:val="28"/>
                <w:szCs w:val="28"/>
                <w:shd w:val="clear" w:color="auto" w:fill="FFFFFF"/>
              </w:rPr>
              <w:t>硕士研究生而设置的具有选拔性质的入学考试科目，其目的是科学、公平、有效地考查学生掌握知识产权基本理论、基础知识以及运用知识产权专业知识分析和解决实际问题的能力，测试考生是否具备攻读知识产权硕士学位所需要的基础知识和基本技能。考试难度以</w:t>
            </w:r>
            <w:r w:rsidR="000338FB">
              <w:rPr>
                <w:rFonts w:ascii="Arial" w:hAnsi="Arial" w:cs="Arial" w:hint="eastAsia"/>
                <w:color w:val="333333"/>
                <w:sz w:val="28"/>
                <w:szCs w:val="28"/>
                <w:shd w:val="clear" w:color="auto" w:fill="FFFFFF"/>
              </w:rPr>
              <w:t>知识产权</w:t>
            </w:r>
            <w:r>
              <w:rPr>
                <w:rFonts w:ascii="Arial" w:hAnsi="Arial" w:cs="Arial" w:hint="eastAsia"/>
                <w:color w:val="333333"/>
                <w:sz w:val="28"/>
                <w:szCs w:val="28"/>
                <w:shd w:val="clear" w:color="auto" w:fill="FFFFFF"/>
              </w:rPr>
              <w:t>本科毕业生所达到的程度为标准，以保证被录取者具有较为扎实的知识产权综合功底。</w:t>
            </w:r>
          </w:p>
          <w:p w14:paraId="6ECE4863" w14:textId="77777777" w:rsidR="005170A3" w:rsidRDefault="00BB0FEC">
            <w:pPr>
              <w:widowControl/>
              <w:rPr>
                <w:rFonts w:ascii="Arial" w:hAnsi="Arial" w:cs="Arial"/>
                <w:b/>
                <w:bCs/>
                <w:color w:val="333333"/>
                <w:sz w:val="28"/>
                <w:szCs w:val="28"/>
                <w:shd w:val="clear" w:color="auto" w:fill="FFFFFF"/>
              </w:rPr>
            </w:pPr>
            <w:r>
              <w:rPr>
                <w:rFonts w:ascii="Arial" w:hAnsi="Arial" w:cs="Arial" w:hint="eastAsia"/>
                <w:b/>
                <w:bCs/>
                <w:color w:val="333333"/>
                <w:sz w:val="28"/>
                <w:szCs w:val="28"/>
                <w:shd w:val="clear" w:color="auto" w:fill="FFFFFF"/>
              </w:rPr>
              <w:t xml:space="preserve">II. </w:t>
            </w:r>
            <w:r>
              <w:rPr>
                <w:rFonts w:ascii="Arial" w:hAnsi="Arial" w:cs="Arial" w:hint="eastAsia"/>
                <w:b/>
                <w:bCs/>
                <w:color w:val="333333"/>
                <w:sz w:val="28"/>
                <w:szCs w:val="28"/>
                <w:shd w:val="clear" w:color="auto" w:fill="FFFFFF"/>
              </w:rPr>
              <w:t>考查目标</w:t>
            </w:r>
          </w:p>
          <w:p w14:paraId="7ABBF074" w14:textId="77777777" w:rsidR="005170A3" w:rsidRDefault="00BB0FEC">
            <w:pPr>
              <w:widowControl/>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《知识产权综合》考试涵盖知识产权管理和知识产权实务。要求考生：</w:t>
            </w:r>
          </w:p>
          <w:p w14:paraId="170480F6" w14:textId="77777777" w:rsidR="005170A3" w:rsidRDefault="00BB0FEC">
            <w:pPr>
              <w:widowControl/>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w:t>
            </w:r>
            <w:r>
              <w:rPr>
                <w:rFonts w:ascii="Arial" w:hAnsi="Arial" w:cs="Arial" w:hint="eastAsia"/>
                <w:color w:val="333333"/>
                <w:sz w:val="28"/>
                <w:szCs w:val="28"/>
                <w:shd w:val="clear" w:color="auto" w:fill="FFFFFF"/>
              </w:rPr>
              <w:t>1</w:t>
            </w:r>
            <w:r>
              <w:rPr>
                <w:rFonts w:ascii="Arial" w:hAnsi="Arial" w:cs="Arial" w:hint="eastAsia"/>
                <w:color w:val="333333"/>
                <w:sz w:val="28"/>
                <w:szCs w:val="28"/>
                <w:shd w:val="clear" w:color="auto" w:fill="FFFFFF"/>
              </w:rPr>
              <w:t>）准确掌握知识产权管理和实务的基础知识。</w:t>
            </w:r>
          </w:p>
          <w:p w14:paraId="40515534" w14:textId="29597A76" w:rsidR="005170A3" w:rsidRDefault="00BB0FEC">
            <w:pPr>
              <w:widowControl/>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w:t>
            </w:r>
            <w:r>
              <w:rPr>
                <w:rFonts w:ascii="Arial" w:hAnsi="Arial" w:cs="Arial" w:hint="eastAsia"/>
                <w:color w:val="333333"/>
                <w:sz w:val="28"/>
                <w:szCs w:val="28"/>
                <w:shd w:val="clear" w:color="auto" w:fill="FFFFFF"/>
              </w:rPr>
              <w:t>2</w:t>
            </w:r>
            <w:r>
              <w:rPr>
                <w:rFonts w:ascii="Arial" w:hAnsi="Arial" w:cs="Arial" w:hint="eastAsia"/>
                <w:color w:val="333333"/>
                <w:sz w:val="28"/>
                <w:szCs w:val="28"/>
                <w:shd w:val="clear" w:color="auto" w:fill="FFFFFF"/>
              </w:rPr>
              <w:t>）</w:t>
            </w:r>
            <w:r w:rsidR="00EC6C54">
              <w:rPr>
                <w:rFonts w:ascii="Arial" w:hAnsi="Arial" w:cs="Arial" w:hint="eastAsia"/>
                <w:color w:val="333333"/>
                <w:sz w:val="28"/>
                <w:szCs w:val="28"/>
                <w:shd w:val="clear" w:color="auto" w:fill="FFFFFF"/>
              </w:rPr>
              <w:t>能</w:t>
            </w:r>
            <w:r>
              <w:rPr>
                <w:rFonts w:ascii="Arial" w:hAnsi="Arial" w:cs="Arial" w:hint="eastAsia"/>
                <w:color w:val="333333"/>
                <w:sz w:val="28"/>
                <w:szCs w:val="28"/>
                <w:shd w:val="clear" w:color="auto" w:fill="FFFFFF"/>
              </w:rPr>
              <w:t>运用知识</w:t>
            </w:r>
            <w:r w:rsidR="00EC6C54">
              <w:rPr>
                <w:rFonts w:ascii="Arial" w:hAnsi="Arial" w:cs="Arial" w:hint="eastAsia"/>
                <w:color w:val="333333"/>
                <w:sz w:val="28"/>
                <w:szCs w:val="28"/>
                <w:shd w:val="clear" w:color="auto" w:fill="FFFFFF"/>
              </w:rPr>
              <w:t>产权专业知识</w:t>
            </w:r>
            <w:r>
              <w:rPr>
                <w:rFonts w:ascii="Arial" w:hAnsi="Arial" w:cs="Arial" w:hint="eastAsia"/>
                <w:color w:val="333333"/>
                <w:sz w:val="28"/>
                <w:szCs w:val="28"/>
                <w:shd w:val="clear" w:color="auto" w:fill="FFFFFF"/>
              </w:rPr>
              <w:t>分析并解决知识产权管理和实务</w:t>
            </w:r>
            <w:r w:rsidR="00170FD2">
              <w:rPr>
                <w:rFonts w:ascii="Arial" w:hAnsi="Arial" w:cs="Arial" w:hint="eastAsia"/>
                <w:color w:val="333333"/>
                <w:sz w:val="28"/>
                <w:szCs w:val="28"/>
                <w:shd w:val="clear" w:color="auto" w:fill="FFFFFF"/>
              </w:rPr>
              <w:t>的</w:t>
            </w:r>
            <w:r>
              <w:rPr>
                <w:rFonts w:ascii="Arial" w:hAnsi="Arial" w:cs="Arial" w:hint="eastAsia"/>
                <w:color w:val="333333"/>
                <w:sz w:val="28"/>
                <w:szCs w:val="28"/>
                <w:shd w:val="clear" w:color="auto" w:fill="FFFFFF"/>
              </w:rPr>
              <w:t>问题。</w:t>
            </w:r>
            <w:bookmarkStart w:id="0" w:name="_GoBack"/>
            <w:bookmarkEnd w:id="0"/>
          </w:p>
          <w:p w14:paraId="255A889A" w14:textId="77777777" w:rsidR="005170A3" w:rsidRDefault="00BB0FEC">
            <w:pPr>
              <w:widowControl/>
              <w:rPr>
                <w:rFonts w:ascii="Arial" w:hAnsi="Arial" w:cs="Arial"/>
                <w:b/>
                <w:bCs/>
                <w:color w:val="333333"/>
                <w:sz w:val="28"/>
                <w:szCs w:val="28"/>
                <w:shd w:val="clear" w:color="auto" w:fill="FFFFFF"/>
              </w:rPr>
            </w:pPr>
            <w:r>
              <w:rPr>
                <w:rFonts w:ascii="Arial" w:hAnsi="Arial" w:cs="Arial" w:hint="eastAsia"/>
                <w:b/>
                <w:bCs/>
                <w:color w:val="333333"/>
                <w:sz w:val="28"/>
                <w:szCs w:val="28"/>
                <w:shd w:val="clear" w:color="auto" w:fill="FFFFFF"/>
              </w:rPr>
              <w:t>Ⅲ</w:t>
            </w:r>
            <w:r>
              <w:rPr>
                <w:rFonts w:ascii="Arial" w:hAnsi="Arial" w:cs="Arial" w:hint="eastAsia"/>
                <w:b/>
                <w:bCs/>
                <w:color w:val="333333"/>
                <w:sz w:val="28"/>
                <w:szCs w:val="28"/>
                <w:shd w:val="clear" w:color="auto" w:fill="FFFFFF"/>
              </w:rPr>
              <w:t xml:space="preserve">. </w:t>
            </w:r>
            <w:r>
              <w:rPr>
                <w:rFonts w:ascii="Arial" w:hAnsi="Arial" w:cs="Arial" w:hint="eastAsia"/>
                <w:b/>
                <w:bCs/>
                <w:color w:val="333333"/>
                <w:sz w:val="28"/>
                <w:szCs w:val="28"/>
                <w:shd w:val="clear" w:color="auto" w:fill="FFFFFF"/>
              </w:rPr>
              <w:t>考查内容</w:t>
            </w:r>
          </w:p>
          <w:p w14:paraId="2A4BCB8C" w14:textId="77777777" w:rsidR="005170A3" w:rsidRDefault="00BB0FEC">
            <w:pPr>
              <w:pStyle w:val="ae"/>
              <w:numPr>
                <w:ilvl w:val="0"/>
                <w:numId w:val="1"/>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知识产权管理</w:t>
            </w:r>
          </w:p>
          <w:p w14:paraId="78783C0F" w14:textId="77777777" w:rsidR="005170A3" w:rsidRDefault="00BB0FEC">
            <w:pPr>
              <w:pStyle w:val="ae"/>
              <w:numPr>
                <w:ilvl w:val="0"/>
                <w:numId w:val="2"/>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知识产权及其管理概述</w:t>
            </w:r>
          </w:p>
          <w:p w14:paraId="0A0A102A" w14:textId="77777777" w:rsidR="005170A3" w:rsidRDefault="00BB0FEC">
            <w:pPr>
              <w:pStyle w:val="ae"/>
              <w:numPr>
                <w:ilvl w:val="0"/>
                <w:numId w:val="3"/>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lastRenderedPageBreak/>
              <w:t>知识产权的概念及其特征</w:t>
            </w:r>
          </w:p>
          <w:p w14:paraId="03A64B6B" w14:textId="77777777" w:rsidR="005170A3" w:rsidRDefault="00BB0FEC">
            <w:pPr>
              <w:pStyle w:val="ae"/>
              <w:numPr>
                <w:ilvl w:val="0"/>
                <w:numId w:val="3"/>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知识产权管理的特征和功能</w:t>
            </w:r>
          </w:p>
          <w:p w14:paraId="0D2B2556" w14:textId="77777777" w:rsidR="005170A3" w:rsidRDefault="00BB0FEC">
            <w:pPr>
              <w:pStyle w:val="ae"/>
              <w:numPr>
                <w:ilvl w:val="0"/>
                <w:numId w:val="3"/>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知识产权管理与竞争优势的关系</w:t>
            </w:r>
          </w:p>
          <w:p w14:paraId="736FA54D" w14:textId="77777777" w:rsidR="005170A3" w:rsidRDefault="00BB0FEC">
            <w:pPr>
              <w:pStyle w:val="ae"/>
              <w:numPr>
                <w:ilvl w:val="0"/>
                <w:numId w:val="2"/>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知识产权管理体系</w:t>
            </w:r>
          </w:p>
          <w:p w14:paraId="1D0B18A3" w14:textId="77777777" w:rsidR="005170A3" w:rsidRDefault="00BB0FEC">
            <w:pPr>
              <w:pStyle w:val="ae"/>
              <w:numPr>
                <w:ilvl w:val="0"/>
                <w:numId w:val="4"/>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国家知识产权行政管理机构及其职能</w:t>
            </w:r>
          </w:p>
          <w:p w14:paraId="53C73E47" w14:textId="77777777" w:rsidR="005170A3" w:rsidRDefault="00BB0FEC">
            <w:pPr>
              <w:pStyle w:val="ae"/>
              <w:numPr>
                <w:ilvl w:val="0"/>
                <w:numId w:val="4"/>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知识产权管理相关法律法规及规范</w:t>
            </w:r>
          </w:p>
          <w:p w14:paraId="01A22486" w14:textId="77777777" w:rsidR="005170A3" w:rsidRDefault="00BB0FEC">
            <w:pPr>
              <w:pStyle w:val="ae"/>
              <w:numPr>
                <w:ilvl w:val="0"/>
                <w:numId w:val="4"/>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国家知识产权战略的意义</w:t>
            </w:r>
          </w:p>
          <w:p w14:paraId="7229D2E0" w14:textId="77777777" w:rsidR="005170A3" w:rsidRDefault="00BB0FEC">
            <w:pPr>
              <w:pStyle w:val="ae"/>
              <w:numPr>
                <w:ilvl w:val="0"/>
                <w:numId w:val="4"/>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企业知识产权战略的管理过程</w:t>
            </w:r>
          </w:p>
          <w:p w14:paraId="3E478EEB" w14:textId="77777777" w:rsidR="005170A3" w:rsidRDefault="00BB0FEC">
            <w:pPr>
              <w:pStyle w:val="ae"/>
              <w:numPr>
                <w:ilvl w:val="0"/>
                <w:numId w:val="2"/>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知识产权的取得</w:t>
            </w:r>
          </w:p>
          <w:p w14:paraId="521C3982" w14:textId="77777777" w:rsidR="005170A3" w:rsidRDefault="00BB0FEC">
            <w:pPr>
              <w:pStyle w:val="ae"/>
              <w:numPr>
                <w:ilvl w:val="0"/>
                <w:numId w:val="5"/>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企业技术开发中的成果及其权利归属</w:t>
            </w:r>
          </w:p>
          <w:p w14:paraId="3F342589" w14:textId="77777777" w:rsidR="005170A3" w:rsidRDefault="00BB0FEC">
            <w:pPr>
              <w:pStyle w:val="ae"/>
              <w:numPr>
                <w:ilvl w:val="0"/>
                <w:numId w:val="5"/>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比较各种知识产权的权利获得方式（专利权、著作权、企业商标权、植物新品种权、地理标志权等）</w:t>
            </w:r>
          </w:p>
          <w:p w14:paraId="26390A74" w14:textId="77777777" w:rsidR="005170A3" w:rsidRDefault="00BB0FEC">
            <w:pPr>
              <w:pStyle w:val="ae"/>
              <w:numPr>
                <w:ilvl w:val="0"/>
                <w:numId w:val="5"/>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知识产权取得中的注意事项</w:t>
            </w:r>
          </w:p>
          <w:p w14:paraId="6E4869E7" w14:textId="77777777" w:rsidR="005170A3" w:rsidRDefault="00BB0FEC">
            <w:pPr>
              <w:pStyle w:val="ae"/>
              <w:numPr>
                <w:ilvl w:val="0"/>
                <w:numId w:val="2"/>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知识产权运用</w:t>
            </w:r>
          </w:p>
          <w:p w14:paraId="5BDC87A3" w14:textId="77777777" w:rsidR="005170A3" w:rsidRDefault="00BB0FEC">
            <w:pPr>
              <w:pStyle w:val="ae"/>
              <w:numPr>
                <w:ilvl w:val="0"/>
                <w:numId w:val="6"/>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知识产权许可类型和转让形式</w:t>
            </w:r>
          </w:p>
          <w:p w14:paraId="27208D55" w14:textId="77777777" w:rsidR="005170A3" w:rsidRDefault="00BB0FEC">
            <w:pPr>
              <w:pStyle w:val="ae"/>
              <w:numPr>
                <w:ilvl w:val="0"/>
                <w:numId w:val="6"/>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知识产权许可与转让的区别</w:t>
            </w:r>
          </w:p>
          <w:p w14:paraId="220805D1" w14:textId="77777777" w:rsidR="005170A3" w:rsidRDefault="00BB0FEC">
            <w:pPr>
              <w:pStyle w:val="ae"/>
              <w:numPr>
                <w:ilvl w:val="0"/>
                <w:numId w:val="6"/>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知识产权质押、出资、信托、拍卖</w:t>
            </w:r>
          </w:p>
          <w:p w14:paraId="45ECB3A4" w14:textId="77777777" w:rsidR="005170A3" w:rsidRDefault="00BB0FEC">
            <w:pPr>
              <w:pStyle w:val="ae"/>
              <w:numPr>
                <w:ilvl w:val="0"/>
                <w:numId w:val="6"/>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商业特许经营、知识产权捐赠</w:t>
            </w:r>
          </w:p>
          <w:p w14:paraId="26E0DC68" w14:textId="77777777" w:rsidR="005170A3" w:rsidRDefault="00BB0FEC">
            <w:pPr>
              <w:pStyle w:val="ae"/>
              <w:numPr>
                <w:ilvl w:val="0"/>
                <w:numId w:val="2"/>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知识产权的保护</w:t>
            </w:r>
          </w:p>
          <w:p w14:paraId="1004E3FC" w14:textId="77777777" w:rsidR="005170A3" w:rsidRDefault="00BB0FEC">
            <w:pPr>
              <w:pStyle w:val="ae"/>
              <w:numPr>
                <w:ilvl w:val="0"/>
                <w:numId w:val="7"/>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知识产权保护策略</w:t>
            </w:r>
          </w:p>
          <w:p w14:paraId="0A519048" w14:textId="77777777" w:rsidR="005170A3" w:rsidRDefault="00BB0FEC">
            <w:pPr>
              <w:pStyle w:val="ae"/>
              <w:numPr>
                <w:ilvl w:val="0"/>
                <w:numId w:val="7"/>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知识产权保护的相关法律制度</w:t>
            </w:r>
          </w:p>
          <w:p w14:paraId="2B52FFF4" w14:textId="77777777" w:rsidR="005170A3" w:rsidRDefault="00BB0FEC">
            <w:pPr>
              <w:pStyle w:val="ae"/>
              <w:numPr>
                <w:ilvl w:val="0"/>
                <w:numId w:val="7"/>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lastRenderedPageBreak/>
              <w:t>知识产权保护相关制度的适用</w:t>
            </w:r>
          </w:p>
          <w:p w14:paraId="3C05519D" w14:textId="77777777" w:rsidR="005170A3" w:rsidRDefault="00BB0FEC">
            <w:pPr>
              <w:pStyle w:val="ae"/>
              <w:numPr>
                <w:ilvl w:val="0"/>
                <w:numId w:val="2"/>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知识产权行政管理</w:t>
            </w:r>
          </w:p>
          <w:p w14:paraId="70821FA2" w14:textId="77777777" w:rsidR="005170A3" w:rsidRDefault="00BB0FEC">
            <w:pPr>
              <w:pStyle w:val="ae"/>
              <w:ind w:left="870" w:firstLineChars="0" w:firstLine="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1.</w:t>
            </w:r>
            <w:r>
              <w:rPr>
                <w:rFonts w:ascii="Arial" w:hAnsi="Arial" w:cs="Arial" w:hint="eastAsia"/>
                <w:color w:val="333333"/>
                <w:sz w:val="28"/>
                <w:szCs w:val="28"/>
                <w:shd w:val="clear" w:color="auto" w:fill="FFFFFF"/>
              </w:rPr>
              <w:t>知识产权行政管理的主要特征</w:t>
            </w:r>
          </w:p>
          <w:p w14:paraId="032C1264" w14:textId="77777777" w:rsidR="005170A3" w:rsidRDefault="00BB0FEC">
            <w:pPr>
              <w:pStyle w:val="ae"/>
              <w:ind w:left="870" w:firstLineChars="0" w:firstLine="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2.</w:t>
            </w:r>
            <w:r>
              <w:rPr>
                <w:rFonts w:ascii="Arial" w:hAnsi="Arial" w:cs="Arial" w:hint="eastAsia"/>
                <w:color w:val="333333"/>
                <w:sz w:val="28"/>
                <w:szCs w:val="28"/>
                <w:shd w:val="clear" w:color="auto" w:fill="FFFFFF"/>
              </w:rPr>
              <w:t>知识产权行政管理的基本体系与内容</w:t>
            </w:r>
          </w:p>
          <w:p w14:paraId="109F8AA1" w14:textId="77777777" w:rsidR="005170A3" w:rsidRDefault="00BB0FEC">
            <w:pPr>
              <w:pStyle w:val="ae"/>
              <w:ind w:left="870" w:firstLineChars="0" w:firstLine="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3.</w:t>
            </w:r>
            <w:r>
              <w:rPr>
                <w:rFonts w:ascii="Arial" w:hAnsi="Arial" w:cs="Arial" w:hint="eastAsia"/>
                <w:color w:val="333333"/>
                <w:sz w:val="28"/>
                <w:szCs w:val="28"/>
                <w:shd w:val="clear" w:color="auto" w:fill="FFFFFF"/>
              </w:rPr>
              <w:t>知识产权公共服务管理的意义</w:t>
            </w:r>
          </w:p>
          <w:p w14:paraId="6BF1A7BF" w14:textId="77777777" w:rsidR="005170A3" w:rsidRDefault="00BB0FEC">
            <w:pPr>
              <w:pStyle w:val="ae"/>
              <w:numPr>
                <w:ilvl w:val="0"/>
                <w:numId w:val="2"/>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知识产权价值评估</w:t>
            </w:r>
          </w:p>
          <w:p w14:paraId="6B91593C" w14:textId="77777777" w:rsidR="005170A3" w:rsidRDefault="00BB0FEC">
            <w:pPr>
              <w:pStyle w:val="ae"/>
              <w:numPr>
                <w:ilvl w:val="0"/>
                <w:numId w:val="8"/>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无形资产评估的内涵和特征</w:t>
            </w:r>
          </w:p>
          <w:p w14:paraId="05EBBFE8" w14:textId="77777777" w:rsidR="005170A3" w:rsidRDefault="00BB0FEC">
            <w:pPr>
              <w:pStyle w:val="ae"/>
              <w:numPr>
                <w:ilvl w:val="0"/>
                <w:numId w:val="8"/>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影响知识产权价值评估的因素</w:t>
            </w:r>
          </w:p>
          <w:p w14:paraId="5C39DAE4" w14:textId="77777777" w:rsidR="005170A3" w:rsidRDefault="00BB0FEC">
            <w:pPr>
              <w:pStyle w:val="ae"/>
              <w:numPr>
                <w:ilvl w:val="0"/>
                <w:numId w:val="8"/>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知识产权价值评估的程序与方法</w:t>
            </w:r>
          </w:p>
          <w:p w14:paraId="3321ECC2" w14:textId="77777777" w:rsidR="005170A3" w:rsidRDefault="00BB0FEC">
            <w:pPr>
              <w:pStyle w:val="ae"/>
              <w:numPr>
                <w:ilvl w:val="0"/>
                <w:numId w:val="2"/>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知识产权人力资源管理</w:t>
            </w:r>
          </w:p>
          <w:p w14:paraId="36B9C13C" w14:textId="77777777" w:rsidR="005170A3" w:rsidRDefault="00BB0FEC">
            <w:pPr>
              <w:pStyle w:val="ae"/>
              <w:numPr>
                <w:ilvl w:val="0"/>
                <w:numId w:val="9"/>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知识产权人力资源管理的基本功能</w:t>
            </w:r>
          </w:p>
          <w:p w14:paraId="07C69D75" w14:textId="77777777" w:rsidR="005170A3" w:rsidRDefault="00BB0FEC">
            <w:pPr>
              <w:pStyle w:val="ae"/>
              <w:numPr>
                <w:ilvl w:val="0"/>
                <w:numId w:val="9"/>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知识产权人力资源的管理与激励</w:t>
            </w:r>
          </w:p>
          <w:p w14:paraId="394A4853" w14:textId="77777777" w:rsidR="005170A3" w:rsidRDefault="00BB0FEC">
            <w:pPr>
              <w:pStyle w:val="ae"/>
              <w:numPr>
                <w:ilvl w:val="0"/>
                <w:numId w:val="9"/>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知识产权人才培养的内容和方式</w:t>
            </w:r>
          </w:p>
          <w:p w14:paraId="29DCE454" w14:textId="77777777" w:rsidR="005170A3" w:rsidRDefault="00BB0FEC">
            <w:pPr>
              <w:pStyle w:val="ae"/>
              <w:numPr>
                <w:ilvl w:val="0"/>
                <w:numId w:val="2"/>
              </w:numPr>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知识产权合同管理</w:t>
            </w:r>
          </w:p>
          <w:p w14:paraId="32655A96" w14:textId="77777777" w:rsidR="005170A3" w:rsidRDefault="00BB0FEC">
            <w:pPr>
              <w:pStyle w:val="ae"/>
              <w:numPr>
                <w:ilvl w:val="0"/>
                <w:numId w:val="10"/>
              </w:numPr>
              <w:tabs>
                <w:tab w:val="left" w:pos="880"/>
              </w:tabs>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知识产权合同管理相关的法律法规制度</w:t>
            </w:r>
          </w:p>
          <w:p w14:paraId="19140F76" w14:textId="5C3F6DCE" w:rsidR="005170A3" w:rsidRDefault="00BB0FEC">
            <w:pPr>
              <w:pStyle w:val="ae"/>
              <w:numPr>
                <w:ilvl w:val="0"/>
                <w:numId w:val="10"/>
              </w:numPr>
              <w:tabs>
                <w:tab w:val="left" w:pos="880"/>
              </w:tabs>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各类知识产权</w:t>
            </w:r>
            <w:r w:rsidR="00B71F7B">
              <w:rPr>
                <w:rFonts w:ascii="Arial" w:hAnsi="Arial" w:cs="Arial" w:hint="eastAsia"/>
                <w:color w:val="333333"/>
                <w:sz w:val="28"/>
                <w:szCs w:val="28"/>
                <w:shd w:val="clear" w:color="auto" w:fill="FFFFFF"/>
              </w:rPr>
              <w:t>合同</w:t>
            </w:r>
            <w:r>
              <w:rPr>
                <w:rFonts w:ascii="Arial" w:hAnsi="Arial" w:cs="Arial" w:hint="eastAsia"/>
                <w:color w:val="333333"/>
                <w:sz w:val="28"/>
                <w:szCs w:val="28"/>
                <w:shd w:val="clear" w:color="auto" w:fill="FFFFFF"/>
              </w:rPr>
              <w:t>的主要内容</w:t>
            </w:r>
          </w:p>
          <w:p w14:paraId="6675CE92" w14:textId="77777777" w:rsidR="005170A3" w:rsidRDefault="00BB0FEC">
            <w:pPr>
              <w:pStyle w:val="ae"/>
              <w:numPr>
                <w:ilvl w:val="0"/>
                <w:numId w:val="10"/>
              </w:numPr>
              <w:tabs>
                <w:tab w:val="left" w:pos="880"/>
              </w:tabs>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签订各类知识产权合同的重要注意事项</w:t>
            </w:r>
          </w:p>
          <w:p w14:paraId="41931F4E" w14:textId="77777777" w:rsidR="005170A3" w:rsidRDefault="00BB0FEC">
            <w:pPr>
              <w:pStyle w:val="ae"/>
              <w:numPr>
                <w:ilvl w:val="0"/>
                <w:numId w:val="2"/>
              </w:numPr>
              <w:tabs>
                <w:tab w:val="left" w:pos="880"/>
              </w:tabs>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专利信息检索与分析</w:t>
            </w:r>
          </w:p>
          <w:p w14:paraId="46D0CE22" w14:textId="77777777" w:rsidR="005170A3" w:rsidRDefault="00BB0FEC">
            <w:pPr>
              <w:pStyle w:val="ae"/>
              <w:numPr>
                <w:ilvl w:val="0"/>
                <w:numId w:val="11"/>
              </w:numPr>
              <w:tabs>
                <w:tab w:val="left" w:pos="880"/>
              </w:tabs>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专利信息的含义及其包含的信息内容与作用</w:t>
            </w:r>
          </w:p>
          <w:p w14:paraId="62D9F7F3" w14:textId="77777777" w:rsidR="005170A3" w:rsidRDefault="00BB0FEC">
            <w:pPr>
              <w:pStyle w:val="ae"/>
              <w:numPr>
                <w:ilvl w:val="0"/>
                <w:numId w:val="11"/>
              </w:numPr>
              <w:tabs>
                <w:tab w:val="left" w:pos="880"/>
              </w:tabs>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专利信息检索的信息源、检索方法与策略</w:t>
            </w:r>
          </w:p>
          <w:p w14:paraId="42FD9C71" w14:textId="77777777" w:rsidR="005170A3" w:rsidRDefault="00BB0FEC">
            <w:pPr>
              <w:pStyle w:val="ae"/>
              <w:numPr>
                <w:ilvl w:val="0"/>
                <w:numId w:val="11"/>
              </w:numPr>
              <w:tabs>
                <w:tab w:val="left" w:pos="880"/>
              </w:tabs>
              <w:ind w:firstLineChars="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专利信息分析的方法、流程与解读技巧</w:t>
            </w:r>
          </w:p>
          <w:p w14:paraId="6A8E0329" w14:textId="77777777" w:rsidR="005170A3" w:rsidRDefault="00BB0FEC">
            <w:pPr>
              <w:spacing w:line="520" w:lineRule="exact"/>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二、知识产权实务</w:t>
            </w:r>
          </w:p>
          <w:p w14:paraId="383E8EE0" w14:textId="77777777" w:rsidR="005170A3" w:rsidRDefault="00BB0FEC">
            <w:pPr>
              <w:spacing w:line="520" w:lineRule="exact"/>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lastRenderedPageBreak/>
              <w:t>（一）专利实务</w:t>
            </w:r>
          </w:p>
          <w:p w14:paraId="288D9137"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1.</w:t>
            </w:r>
            <w:r>
              <w:rPr>
                <w:rFonts w:ascii="Arial" w:hAnsi="Arial" w:cs="Arial" w:hint="eastAsia"/>
                <w:color w:val="333333"/>
                <w:sz w:val="28"/>
                <w:szCs w:val="28"/>
                <w:shd w:val="clear" w:color="auto" w:fill="FFFFFF"/>
              </w:rPr>
              <w:t>专利代理制度：专利代理、专利代理机构、专利代理师、专利代理师及专利代理机构执业规范。</w:t>
            </w:r>
          </w:p>
          <w:p w14:paraId="3A7250D1" w14:textId="0F4740D3"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2.</w:t>
            </w:r>
            <w:r>
              <w:rPr>
                <w:rFonts w:ascii="Arial" w:hAnsi="Arial" w:cs="Arial" w:hint="eastAsia"/>
                <w:color w:val="333333"/>
                <w:sz w:val="28"/>
                <w:szCs w:val="28"/>
                <w:shd w:val="clear" w:color="auto" w:fill="FFFFFF"/>
              </w:rPr>
              <w:t>授予专利权的实质条件：专利保护的对象和主题、发明和</w:t>
            </w:r>
            <w:r w:rsidR="009D6834">
              <w:rPr>
                <w:rFonts w:ascii="Arial" w:hAnsi="Arial" w:cs="Arial" w:hint="eastAsia"/>
                <w:color w:val="333333"/>
                <w:sz w:val="28"/>
                <w:szCs w:val="28"/>
                <w:shd w:val="clear" w:color="auto" w:fill="FFFFFF"/>
              </w:rPr>
              <w:t>实用</w:t>
            </w:r>
            <w:r>
              <w:rPr>
                <w:rFonts w:ascii="Arial" w:hAnsi="Arial" w:cs="Arial" w:hint="eastAsia"/>
                <w:color w:val="333333"/>
                <w:sz w:val="28"/>
                <w:szCs w:val="28"/>
                <w:shd w:val="clear" w:color="auto" w:fill="FFFFFF"/>
              </w:rPr>
              <w:t>新型专利申请的授权条件、外观设计专利申请的授权条件。</w:t>
            </w:r>
          </w:p>
          <w:p w14:paraId="237FD753"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3.</w:t>
            </w:r>
            <w:r>
              <w:rPr>
                <w:rFonts w:ascii="Arial" w:hAnsi="Arial" w:cs="Arial" w:hint="eastAsia"/>
                <w:color w:val="333333"/>
                <w:sz w:val="28"/>
                <w:szCs w:val="28"/>
                <w:shd w:val="clear" w:color="auto" w:fill="FFFFFF"/>
              </w:rPr>
              <w:t>专利申请文件：请求书、权利要求书、说明书及附图、摘要、简要说明。</w:t>
            </w:r>
          </w:p>
          <w:p w14:paraId="61540F31"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4.</w:t>
            </w:r>
            <w:r>
              <w:rPr>
                <w:rFonts w:ascii="Arial" w:hAnsi="Arial" w:cs="Arial" w:hint="eastAsia"/>
                <w:color w:val="333333"/>
                <w:sz w:val="28"/>
                <w:szCs w:val="28"/>
                <w:shd w:val="clear" w:color="auto" w:fill="FFFFFF"/>
              </w:rPr>
              <w:t>专利申请及审查：申请、初步审查、实质审查、复审、无效宣告。</w:t>
            </w:r>
          </w:p>
          <w:p w14:paraId="00B7E581" w14:textId="3B8EA95B" w:rsidR="005170A3" w:rsidRDefault="00BB0FEC">
            <w:pPr>
              <w:spacing w:line="520" w:lineRule="exact"/>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5.</w:t>
            </w:r>
            <w:r>
              <w:rPr>
                <w:rFonts w:ascii="Arial" w:hAnsi="Arial" w:cs="Arial" w:hint="eastAsia"/>
                <w:color w:val="333333"/>
                <w:sz w:val="28"/>
                <w:szCs w:val="28"/>
                <w:shd w:val="clear" w:color="auto" w:fill="FFFFFF"/>
              </w:rPr>
              <w:t>专利权的实施与保护：专利侵权行为、救济方法、专利实施许可。</w:t>
            </w:r>
          </w:p>
          <w:p w14:paraId="5B8B0761" w14:textId="77777777" w:rsidR="005170A3" w:rsidRDefault="00BB0FEC">
            <w:pPr>
              <w:spacing w:line="520" w:lineRule="exact"/>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（二）商标实务</w:t>
            </w:r>
          </w:p>
          <w:p w14:paraId="5CD9EFF5"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1.</w:t>
            </w:r>
            <w:r>
              <w:rPr>
                <w:rFonts w:ascii="Arial" w:hAnsi="Arial" w:cs="Arial" w:hint="eastAsia"/>
                <w:color w:val="333333"/>
                <w:sz w:val="28"/>
                <w:szCs w:val="28"/>
                <w:shd w:val="clear" w:color="auto" w:fill="FFFFFF"/>
              </w:rPr>
              <w:t>商标注册申请的条件与程序：注册商标种类、商标构成要素、注册条件、地理标志。</w:t>
            </w:r>
          </w:p>
          <w:p w14:paraId="6D53B633"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2.</w:t>
            </w:r>
            <w:r>
              <w:rPr>
                <w:rFonts w:ascii="Arial" w:hAnsi="Arial" w:cs="Arial" w:hint="eastAsia"/>
                <w:color w:val="333333"/>
                <w:sz w:val="28"/>
                <w:szCs w:val="28"/>
                <w:shd w:val="clear" w:color="auto" w:fill="FFFFFF"/>
              </w:rPr>
              <w:t>商标审查程序：初步审定、公告、核准注册、复审、异议。</w:t>
            </w:r>
          </w:p>
          <w:p w14:paraId="0F44B5D3" w14:textId="00D696A6"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3.</w:t>
            </w:r>
            <w:r>
              <w:rPr>
                <w:rFonts w:ascii="Arial" w:hAnsi="Arial" w:cs="Arial" w:hint="eastAsia"/>
                <w:color w:val="333333"/>
                <w:sz w:val="28"/>
                <w:szCs w:val="28"/>
                <w:shd w:val="clear" w:color="auto" w:fill="FFFFFF"/>
              </w:rPr>
              <w:t>注册商标的续展、变更、转让和使用许可：期限、手续。</w:t>
            </w:r>
          </w:p>
          <w:p w14:paraId="3A4ABFF6" w14:textId="77777777" w:rsidR="005170A3" w:rsidRDefault="00BB0FEC">
            <w:pPr>
              <w:spacing w:line="520" w:lineRule="exact"/>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4.</w:t>
            </w:r>
            <w:r>
              <w:rPr>
                <w:rFonts w:ascii="Arial" w:hAnsi="Arial" w:cs="Arial" w:hint="eastAsia"/>
                <w:color w:val="333333"/>
                <w:sz w:val="28"/>
                <w:szCs w:val="28"/>
                <w:shd w:val="clear" w:color="auto" w:fill="FFFFFF"/>
              </w:rPr>
              <w:t>商标专用权的保护和驰名商标的特殊保护：侵权行为及法律责任、对“驰名商标”字样的使用限制。</w:t>
            </w:r>
          </w:p>
          <w:p w14:paraId="0DCC7DE0" w14:textId="77777777" w:rsidR="005170A3" w:rsidRDefault="00BB0FEC">
            <w:pPr>
              <w:spacing w:line="520" w:lineRule="exact"/>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（三）其他知识产权实务</w:t>
            </w:r>
          </w:p>
          <w:p w14:paraId="610FB96B" w14:textId="77777777" w:rsidR="005170A3" w:rsidRDefault="00BB0FEC">
            <w:pPr>
              <w:spacing w:line="520" w:lineRule="exact"/>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1.</w:t>
            </w:r>
            <w:r>
              <w:rPr>
                <w:rFonts w:ascii="Arial" w:hAnsi="Arial" w:cs="Arial" w:hint="eastAsia"/>
                <w:color w:val="333333"/>
                <w:sz w:val="28"/>
                <w:szCs w:val="28"/>
                <w:shd w:val="clear" w:color="auto" w:fill="FFFFFF"/>
              </w:rPr>
              <w:t>著作权：保护期限与限制。</w:t>
            </w:r>
          </w:p>
          <w:p w14:paraId="22B55704"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lastRenderedPageBreak/>
              <w:t>2.</w:t>
            </w:r>
            <w:r>
              <w:rPr>
                <w:rFonts w:ascii="Arial" w:hAnsi="Arial" w:cs="Arial" w:hint="eastAsia"/>
                <w:color w:val="333333"/>
                <w:sz w:val="28"/>
                <w:szCs w:val="28"/>
                <w:shd w:val="clear" w:color="auto" w:fill="FFFFFF"/>
              </w:rPr>
              <w:t>集成电路布图设计权：申请保护的条件和程序。</w:t>
            </w:r>
          </w:p>
          <w:p w14:paraId="1A8605E2"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3.</w:t>
            </w:r>
            <w:r>
              <w:rPr>
                <w:rFonts w:ascii="Arial" w:hAnsi="Arial" w:cs="Arial" w:hint="eastAsia"/>
                <w:color w:val="333333"/>
                <w:sz w:val="28"/>
                <w:szCs w:val="28"/>
                <w:shd w:val="clear" w:color="auto" w:fill="FFFFFF"/>
              </w:rPr>
              <w:t>植物新品种权：获得品种权的程序。</w:t>
            </w:r>
          </w:p>
          <w:p w14:paraId="49076E69"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4.</w:t>
            </w:r>
            <w:r>
              <w:rPr>
                <w:rFonts w:ascii="Arial" w:hAnsi="Arial" w:cs="Arial" w:hint="eastAsia"/>
                <w:color w:val="333333"/>
                <w:sz w:val="28"/>
                <w:szCs w:val="28"/>
                <w:shd w:val="clear" w:color="auto" w:fill="FFFFFF"/>
              </w:rPr>
              <w:t>商业秘密权：民事责任、刑事责任、行政责任。</w:t>
            </w:r>
          </w:p>
          <w:p w14:paraId="528BB3A5"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（四）知识产权法律实务</w:t>
            </w:r>
          </w:p>
          <w:p w14:paraId="32B772FF"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1.</w:t>
            </w:r>
            <w:r>
              <w:rPr>
                <w:rFonts w:ascii="Arial" w:hAnsi="Arial" w:cs="Arial" w:hint="eastAsia"/>
                <w:color w:val="333333"/>
                <w:sz w:val="28"/>
                <w:szCs w:val="28"/>
                <w:shd w:val="clear" w:color="auto" w:fill="FFFFFF"/>
              </w:rPr>
              <w:t>我国现行知识产权法律体系。</w:t>
            </w:r>
          </w:p>
          <w:p w14:paraId="3DFC3543"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2.</w:t>
            </w:r>
            <w:r>
              <w:rPr>
                <w:rFonts w:ascii="Arial" w:hAnsi="Arial" w:cs="Arial" w:hint="eastAsia"/>
                <w:color w:val="333333"/>
                <w:sz w:val="28"/>
                <w:szCs w:val="28"/>
                <w:shd w:val="clear" w:color="auto" w:fill="FFFFFF"/>
              </w:rPr>
              <w:t>知识产权司法实务：人民法院审理知识产权纠纷案件，人民检察院公诉、监督、抗诉知识产权犯罪案件。</w:t>
            </w:r>
          </w:p>
          <w:p w14:paraId="47E1F170"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3.</w:t>
            </w:r>
            <w:r>
              <w:rPr>
                <w:rFonts w:ascii="Arial" w:hAnsi="Arial" w:cs="Arial" w:hint="eastAsia"/>
                <w:color w:val="333333"/>
                <w:sz w:val="28"/>
                <w:szCs w:val="28"/>
                <w:shd w:val="clear" w:color="auto" w:fill="FFFFFF"/>
              </w:rPr>
              <w:t>知识产权法律服务实务：法律咨询、法律文书撰写、诉讼代理。</w:t>
            </w:r>
          </w:p>
          <w:p w14:paraId="4F4BF52D" w14:textId="77777777" w:rsidR="005170A3" w:rsidRDefault="00BB0FEC">
            <w:pPr>
              <w:ind w:firstLineChars="200" w:firstLine="560"/>
              <w:rPr>
                <w:rFonts w:ascii="Arial" w:hAnsi="Arial" w:cs="Arial"/>
                <w:color w:val="333333"/>
                <w:sz w:val="28"/>
                <w:szCs w:val="28"/>
                <w:shd w:val="clear" w:color="auto" w:fill="FFFFFF"/>
              </w:rPr>
            </w:pPr>
            <w:r>
              <w:rPr>
                <w:rFonts w:ascii="Arial" w:hAnsi="Arial" w:cs="Arial" w:hint="eastAsia"/>
                <w:color w:val="333333"/>
                <w:sz w:val="28"/>
                <w:szCs w:val="28"/>
                <w:shd w:val="clear" w:color="auto" w:fill="FFFFFF"/>
              </w:rPr>
              <w:t>4.</w:t>
            </w:r>
            <w:r>
              <w:rPr>
                <w:rFonts w:ascii="Arial" w:hAnsi="Arial" w:cs="Arial" w:hint="eastAsia"/>
                <w:color w:val="333333"/>
                <w:sz w:val="28"/>
                <w:szCs w:val="28"/>
                <w:shd w:val="clear" w:color="auto" w:fill="FFFFFF"/>
              </w:rPr>
              <w:t>知识产权纠纷化解机制：仲裁、调解。</w:t>
            </w:r>
          </w:p>
        </w:tc>
      </w:tr>
      <w:tr w:rsidR="005170A3" w14:paraId="72E7BBDF" w14:textId="77777777">
        <w:trPr>
          <w:trHeight w:val="983"/>
          <w:jc w:val="center"/>
        </w:trPr>
        <w:tc>
          <w:tcPr>
            <w:tcW w:w="2088" w:type="dxa"/>
            <w:tcBorders>
              <w:top w:val="single" w:sz="4" w:space="0" w:color="auto"/>
              <w:left w:val="single" w:sz="4" w:space="0" w:color="auto"/>
              <w:bottom w:val="single" w:sz="4" w:space="0" w:color="auto"/>
              <w:right w:val="single" w:sz="4" w:space="0" w:color="auto"/>
            </w:tcBorders>
            <w:vAlign w:val="center"/>
          </w:tcPr>
          <w:p w14:paraId="44181742" w14:textId="77777777" w:rsidR="005170A3" w:rsidRDefault="00BB0FEC">
            <w:pPr>
              <w:pStyle w:val="ae"/>
              <w:spacing w:line="600" w:lineRule="exact"/>
              <w:ind w:firstLineChars="0" w:firstLine="0"/>
              <w:jc w:val="center"/>
              <w:rPr>
                <w:rFonts w:ascii="华文仿宋" w:eastAsia="华文仿宋" w:hAnsi="华文仿宋"/>
                <w:b/>
                <w:bCs/>
                <w:sz w:val="28"/>
                <w:szCs w:val="28"/>
              </w:rPr>
            </w:pPr>
            <w:r>
              <w:rPr>
                <w:rFonts w:ascii="华文仿宋" w:eastAsia="华文仿宋" w:hAnsi="华文仿宋" w:hint="eastAsia"/>
                <w:sz w:val="28"/>
                <w:szCs w:val="28"/>
              </w:rPr>
              <w:lastRenderedPageBreak/>
              <w:t>二、</w:t>
            </w:r>
            <w:r>
              <w:rPr>
                <w:rFonts w:ascii="华文仿宋" w:eastAsia="华文仿宋" w:hAnsi="华文仿宋" w:hint="eastAsia"/>
                <w:b/>
                <w:bCs/>
                <w:sz w:val="28"/>
                <w:szCs w:val="28"/>
              </w:rPr>
              <w:t>参考书目</w:t>
            </w:r>
          </w:p>
        </w:tc>
        <w:tc>
          <w:tcPr>
            <w:tcW w:w="7200" w:type="dxa"/>
            <w:gridSpan w:val="3"/>
            <w:tcBorders>
              <w:top w:val="single" w:sz="4" w:space="0" w:color="auto"/>
              <w:left w:val="single" w:sz="4" w:space="0" w:color="auto"/>
              <w:bottom w:val="single" w:sz="4" w:space="0" w:color="auto"/>
              <w:right w:val="single" w:sz="4" w:space="0" w:color="auto"/>
            </w:tcBorders>
            <w:vAlign w:val="center"/>
          </w:tcPr>
          <w:p w14:paraId="4B8AB801" w14:textId="77777777" w:rsidR="005170A3" w:rsidRDefault="00BB0FEC">
            <w:pPr>
              <w:widowControl/>
              <w:jc w:val="center"/>
              <w:rPr>
                <w:rFonts w:ascii="宋体" w:hAnsi="宋体" w:cs="宋体"/>
                <w:color w:val="333333"/>
                <w:kern w:val="0"/>
                <w:sz w:val="24"/>
              </w:rPr>
            </w:pPr>
            <w:r>
              <w:rPr>
                <w:rFonts w:hint="eastAsia"/>
                <w:sz w:val="28"/>
                <w:szCs w:val="28"/>
              </w:rPr>
              <w:t>不指定参考书目，考试范围以</w:t>
            </w:r>
            <w:proofErr w:type="gramStart"/>
            <w:r>
              <w:rPr>
                <w:rFonts w:hint="eastAsia"/>
                <w:sz w:val="28"/>
                <w:szCs w:val="28"/>
              </w:rPr>
              <w:t>本考试</w:t>
            </w:r>
            <w:proofErr w:type="gramEnd"/>
            <w:r>
              <w:rPr>
                <w:rFonts w:hint="eastAsia"/>
                <w:sz w:val="28"/>
                <w:szCs w:val="28"/>
              </w:rPr>
              <w:t>大纲为准。</w:t>
            </w:r>
          </w:p>
        </w:tc>
      </w:tr>
    </w:tbl>
    <w:p w14:paraId="32BB3710" w14:textId="77777777" w:rsidR="005170A3" w:rsidRDefault="005170A3">
      <w:pPr>
        <w:rPr>
          <w:rFonts w:ascii="宋体" w:hAnsi="宋体" w:cs="宋体"/>
          <w:b/>
          <w:sz w:val="28"/>
          <w:szCs w:val="28"/>
        </w:rPr>
      </w:pPr>
    </w:p>
    <w:sectPr w:rsidR="005170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1EE3"/>
    <w:multiLevelType w:val="multilevel"/>
    <w:tmpl w:val="0AF21EE3"/>
    <w:lvl w:ilvl="0">
      <w:start w:val="1"/>
      <w:numFmt w:val="decimal"/>
      <w:lvlText w:val="%1."/>
      <w:lvlJc w:val="left"/>
      <w:pPr>
        <w:ind w:left="1060" w:hanging="360"/>
      </w:pPr>
      <w:rPr>
        <w:rFonts w:hint="default"/>
      </w:rPr>
    </w:lvl>
    <w:lvl w:ilvl="1">
      <w:start w:val="1"/>
      <w:numFmt w:val="lowerLetter"/>
      <w:lvlText w:val="%2)"/>
      <w:lvlJc w:val="left"/>
      <w:pPr>
        <w:ind w:left="1580" w:hanging="440"/>
      </w:pPr>
    </w:lvl>
    <w:lvl w:ilvl="2">
      <w:start w:val="1"/>
      <w:numFmt w:val="lowerRoman"/>
      <w:lvlText w:val="%3."/>
      <w:lvlJc w:val="right"/>
      <w:pPr>
        <w:ind w:left="2020" w:hanging="440"/>
      </w:pPr>
    </w:lvl>
    <w:lvl w:ilvl="3">
      <w:start w:val="1"/>
      <w:numFmt w:val="decimal"/>
      <w:lvlText w:val="%4."/>
      <w:lvlJc w:val="left"/>
      <w:pPr>
        <w:ind w:left="2460" w:hanging="440"/>
      </w:pPr>
    </w:lvl>
    <w:lvl w:ilvl="4">
      <w:start w:val="1"/>
      <w:numFmt w:val="lowerLetter"/>
      <w:lvlText w:val="%5)"/>
      <w:lvlJc w:val="left"/>
      <w:pPr>
        <w:ind w:left="2900" w:hanging="440"/>
      </w:pPr>
    </w:lvl>
    <w:lvl w:ilvl="5">
      <w:start w:val="1"/>
      <w:numFmt w:val="lowerRoman"/>
      <w:lvlText w:val="%6."/>
      <w:lvlJc w:val="right"/>
      <w:pPr>
        <w:ind w:left="3340" w:hanging="440"/>
      </w:pPr>
    </w:lvl>
    <w:lvl w:ilvl="6">
      <w:start w:val="1"/>
      <w:numFmt w:val="decimal"/>
      <w:lvlText w:val="%7."/>
      <w:lvlJc w:val="left"/>
      <w:pPr>
        <w:ind w:left="3780" w:hanging="440"/>
      </w:pPr>
    </w:lvl>
    <w:lvl w:ilvl="7">
      <w:start w:val="1"/>
      <w:numFmt w:val="lowerLetter"/>
      <w:lvlText w:val="%8)"/>
      <w:lvlJc w:val="left"/>
      <w:pPr>
        <w:ind w:left="4220" w:hanging="440"/>
      </w:pPr>
    </w:lvl>
    <w:lvl w:ilvl="8">
      <w:start w:val="1"/>
      <w:numFmt w:val="lowerRoman"/>
      <w:lvlText w:val="%9."/>
      <w:lvlJc w:val="right"/>
      <w:pPr>
        <w:ind w:left="4660" w:hanging="440"/>
      </w:pPr>
    </w:lvl>
  </w:abstractNum>
  <w:abstractNum w:abstractNumId="1" w15:restartNumberingAfterBreak="0">
    <w:nsid w:val="1D9938C8"/>
    <w:multiLevelType w:val="multilevel"/>
    <w:tmpl w:val="1D9938C8"/>
    <w:lvl w:ilvl="0">
      <w:start w:val="1"/>
      <w:numFmt w:val="decimal"/>
      <w:lvlText w:val="%1."/>
      <w:lvlJc w:val="left"/>
      <w:pPr>
        <w:ind w:left="1230" w:hanging="360"/>
      </w:pPr>
      <w:rPr>
        <w:rFonts w:hint="default"/>
      </w:rPr>
    </w:lvl>
    <w:lvl w:ilvl="1">
      <w:start w:val="1"/>
      <w:numFmt w:val="lowerLetter"/>
      <w:lvlText w:val="%2)"/>
      <w:lvlJc w:val="left"/>
      <w:pPr>
        <w:ind w:left="1750" w:hanging="440"/>
      </w:pPr>
    </w:lvl>
    <w:lvl w:ilvl="2">
      <w:start w:val="1"/>
      <w:numFmt w:val="lowerRoman"/>
      <w:lvlText w:val="%3."/>
      <w:lvlJc w:val="right"/>
      <w:pPr>
        <w:ind w:left="2190" w:hanging="440"/>
      </w:pPr>
    </w:lvl>
    <w:lvl w:ilvl="3">
      <w:start w:val="1"/>
      <w:numFmt w:val="decimal"/>
      <w:lvlText w:val="%4."/>
      <w:lvlJc w:val="left"/>
      <w:pPr>
        <w:ind w:left="2630" w:hanging="440"/>
      </w:pPr>
    </w:lvl>
    <w:lvl w:ilvl="4">
      <w:start w:val="1"/>
      <w:numFmt w:val="lowerLetter"/>
      <w:lvlText w:val="%5)"/>
      <w:lvlJc w:val="left"/>
      <w:pPr>
        <w:ind w:left="3070" w:hanging="440"/>
      </w:pPr>
    </w:lvl>
    <w:lvl w:ilvl="5">
      <w:start w:val="1"/>
      <w:numFmt w:val="lowerRoman"/>
      <w:lvlText w:val="%6."/>
      <w:lvlJc w:val="right"/>
      <w:pPr>
        <w:ind w:left="3510" w:hanging="440"/>
      </w:pPr>
    </w:lvl>
    <w:lvl w:ilvl="6">
      <w:start w:val="1"/>
      <w:numFmt w:val="decimal"/>
      <w:lvlText w:val="%7."/>
      <w:lvlJc w:val="left"/>
      <w:pPr>
        <w:ind w:left="3950" w:hanging="440"/>
      </w:pPr>
    </w:lvl>
    <w:lvl w:ilvl="7">
      <w:start w:val="1"/>
      <w:numFmt w:val="lowerLetter"/>
      <w:lvlText w:val="%8)"/>
      <w:lvlJc w:val="left"/>
      <w:pPr>
        <w:ind w:left="4390" w:hanging="440"/>
      </w:pPr>
    </w:lvl>
    <w:lvl w:ilvl="8">
      <w:start w:val="1"/>
      <w:numFmt w:val="lowerRoman"/>
      <w:lvlText w:val="%9."/>
      <w:lvlJc w:val="right"/>
      <w:pPr>
        <w:ind w:left="4830" w:hanging="440"/>
      </w:pPr>
    </w:lvl>
  </w:abstractNum>
  <w:abstractNum w:abstractNumId="2" w15:restartNumberingAfterBreak="0">
    <w:nsid w:val="2D3A3482"/>
    <w:multiLevelType w:val="multilevel"/>
    <w:tmpl w:val="2D3A3482"/>
    <w:lvl w:ilvl="0">
      <w:start w:val="1"/>
      <w:numFmt w:val="decimal"/>
      <w:lvlText w:val="%1."/>
      <w:lvlJc w:val="left"/>
      <w:pPr>
        <w:ind w:left="1230" w:hanging="360"/>
      </w:pPr>
      <w:rPr>
        <w:rFonts w:hint="default"/>
      </w:rPr>
    </w:lvl>
    <w:lvl w:ilvl="1">
      <w:start w:val="1"/>
      <w:numFmt w:val="lowerLetter"/>
      <w:lvlText w:val="%2)"/>
      <w:lvlJc w:val="left"/>
      <w:pPr>
        <w:ind w:left="1750" w:hanging="440"/>
      </w:pPr>
    </w:lvl>
    <w:lvl w:ilvl="2">
      <w:start w:val="1"/>
      <w:numFmt w:val="lowerRoman"/>
      <w:lvlText w:val="%3."/>
      <w:lvlJc w:val="right"/>
      <w:pPr>
        <w:ind w:left="2190" w:hanging="440"/>
      </w:pPr>
    </w:lvl>
    <w:lvl w:ilvl="3">
      <w:start w:val="1"/>
      <w:numFmt w:val="decimal"/>
      <w:lvlText w:val="%4."/>
      <w:lvlJc w:val="left"/>
      <w:pPr>
        <w:ind w:left="2630" w:hanging="440"/>
      </w:pPr>
    </w:lvl>
    <w:lvl w:ilvl="4">
      <w:start w:val="1"/>
      <w:numFmt w:val="lowerLetter"/>
      <w:lvlText w:val="%5)"/>
      <w:lvlJc w:val="left"/>
      <w:pPr>
        <w:ind w:left="3070" w:hanging="440"/>
      </w:pPr>
    </w:lvl>
    <w:lvl w:ilvl="5">
      <w:start w:val="1"/>
      <w:numFmt w:val="lowerRoman"/>
      <w:lvlText w:val="%6."/>
      <w:lvlJc w:val="right"/>
      <w:pPr>
        <w:ind w:left="3510" w:hanging="440"/>
      </w:pPr>
    </w:lvl>
    <w:lvl w:ilvl="6">
      <w:start w:val="1"/>
      <w:numFmt w:val="decimal"/>
      <w:lvlText w:val="%7."/>
      <w:lvlJc w:val="left"/>
      <w:pPr>
        <w:ind w:left="3950" w:hanging="440"/>
      </w:pPr>
    </w:lvl>
    <w:lvl w:ilvl="7">
      <w:start w:val="1"/>
      <w:numFmt w:val="lowerLetter"/>
      <w:lvlText w:val="%8)"/>
      <w:lvlJc w:val="left"/>
      <w:pPr>
        <w:ind w:left="4390" w:hanging="440"/>
      </w:pPr>
    </w:lvl>
    <w:lvl w:ilvl="8">
      <w:start w:val="1"/>
      <w:numFmt w:val="lowerRoman"/>
      <w:lvlText w:val="%9."/>
      <w:lvlJc w:val="right"/>
      <w:pPr>
        <w:ind w:left="4830" w:hanging="440"/>
      </w:pPr>
    </w:lvl>
  </w:abstractNum>
  <w:abstractNum w:abstractNumId="3" w15:restartNumberingAfterBreak="0">
    <w:nsid w:val="3E2B2802"/>
    <w:multiLevelType w:val="multilevel"/>
    <w:tmpl w:val="3E2B2802"/>
    <w:lvl w:ilvl="0">
      <w:start w:val="1"/>
      <w:numFmt w:val="japaneseCounting"/>
      <w:lvlText w:val="（%1）"/>
      <w:lvlJc w:val="left"/>
      <w:pPr>
        <w:ind w:left="870" w:hanging="87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42230412"/>
    <w:multiLevelType w:val="multilevel"/>
    <w:tmpl w:val="42230412"/>
    <w:lvl w:ilvl="0">
      <w:start w:val="1"/>
      <w:numFmt w:val="decimal"/>
      <w:lvlText w:val="%1."/>
      <w:lvlJc w:val="left"/>
      <w:pPr>
        <w:ind w:left="1230" w:hanging="360"/>
      </w:pPr>
      <w:rPr>
        <w:rFonts w:hint="default"/>
      </w:rPr>
    </w:lvl>
    <w:lvl w:ilvl="1">
      <w:start w:val="1"/>
      <w:numFmt w:val="lowerLetter"/>
      <w:lvlText w:val="%2)"/>
      <w:lvlJc w:val="left"/>
      <w:pPr>
        <w:ind w:left="1750" w:hanging="440"/>
      </w:pPr>
    </w:lvl>
    <w:lvl w:ilvl="2">
      <w:start w:val="1"/>
      <w:numFmt w:val="lowerRoman"/>
      <w:lvlText w:val="%3."/>
      <w:lvlJc w:val="right"/>
      <w:pPr>
        <w:ind w:left="2190" w:hanging="440"/>
      </w:pPr>
    </w:lvl>
    <w:lvl w:ilvl="3">
      <w:start w:val="1"/>
      <w:numFmt w:val="decimal"/>
      <w:lvlText w:val="%4."/>
      <w:lvlJc w:val="left"/>
      <w:pPr>
        <w:ind w:left="2630" w:hanging="440"/>
      </w:pPr>
    </w:lvl>
    <w:lvl w:ilvl="4">
      <w:start w:val="1"/>
      <w:numFmt w:val="lowerLetter"/>
      <w:lvlText w:val="%5)"/>
      <w:lvlJc w:val="left"/>
      <w:pPr>
        <w:ind w:left="3070" w:hanging="440"/>
      </w:pPr>
    </w:lvl>
    <w:lvl w:ilvl="5">
      <w:start w:val="1"/>
      <w:numFmt w:val="lowerRoman"/>
      <w:lvlText w:val="%6."/>
      <w:lvlJc w:val="right"/>
      <w:pPr>
        <w:ind w:left="3510" w:hanging="440"/>
      </w:pPr>
    </w:lvl>
    <w:lvl w:ilvl="6">
      <w:start w:val="1"/>
      <w:numFmt w:val="decimal"/>
      <w:lvlText w:val="%7."/>
      <w:lvlJc w:val="left"/>
      <w:pPr>
        <w:ind w:left="3950" w:hanging="440"/>
      </w:pPr>
    </w:lvl>
    <w:lvl w:ilvl="7">
      <w:start w:val="1"/>
      <w:numFmt w:val="lowerLetter"/>
      <w:lvlText w:val="%8)"/>
      <w:lvlJc w:val="left"/>
      <w:pPr>
        <w:ind w:left="4390" w:hanging="440"/>
      </w:pPr>
    </w:lvl>
    <w:lvl w:ilvl="8">
      <w:start w:val="1"/>
      <w:numFmt w:val="lowerRoman"/>
      <w:lvlText w:val="%9."/>
      <w:lvlJc w:val="right"/>
      <w:pPr>
        <w:ind w:left="4830" w:hanging="440"/>
      </w:pPr>
    </w:lvl>
  </w:abstractNum>
  <w:abstractNum w:abstractNumId="5" w15:restartNumberingAfterBreak="0">
    <w:nsid w:val="50FB64D4"/>
    <w:multiLevelType w:val="multilevel"/>
    <w:tmpl w:val="50FB64D4"/>
    <w:lvl w:ilvl="0">
      <w:start w:val="1"/>
      <w:numFmt w:val="decimal"/>
      <w:lvlText w:val="%1."/>
      <w:lvlJc w:val="left"/>
      <w:pPr>
        <w:ind w:left="1230" w:hanging="360"/>
      </w:pPr>
      <w:rPr>
        <w:rFonts w:hint="default"/>
      </w:rPr>
    </w:lvl>
    <w:lvl w:ilvl="1">
      <w:start w:val="1"/>
      <w:numFmt w:val="lowerLetter"/>
      <w:lvlText w:val="%2)"/>
      <w:lvlJc w:val="left"/>
      <w:pPr>
        <w:ind w:left="1750" w:hanging="440"/>
      </w:pPr>
    </w:lvl>
    <w:lvl w:ilvl="2">
      <w:start w:val="1"/>
      <w:numFmt w:val="lowerRoman"/>
      <w:lvlText w:val="%3."/>
      <w:lvlJc w:val="right"/>
      <w:pPr>
        <w:ind w:left="2190" w:hanging="440"/>
      </w:pPr>
    </w:lvl>
    <w:lvl w:ilvl="3">
      <w:start w:val="1"/>
      <w:numFmt w:val="decimal"/>
      <w:lvlText w:val="%4."/>
      <w:lvlJc w:val="left"/>
      <w:pPr>
        <w:ind w:left="2630" w:hanging="440"/>
      </w:pPr>
    </w:lvl>
    <w:lvl w:ilvl="4">
      <w:start w:val="1"/>
      <w:numFmt w:val="lowerLetter"/>
      <w:lvlText w:val="%5)"/>
      <w:lvlJc w:val="left"/>
      <w:pPr>
        <w:ind w:left="3070" w:hanging="440"/>
      </w:pPr>
    </w:lvl>
    <w:lvl w:ilvl="5">
      <w:start w:val="1"/>
      <w:numFmt w:val="lowerRoman"/>
      <w:lvlText w:val="%6."/>
      <w:lvlJc w:val="right"/>
      <w:pPr>
        <w:ind w:left="3510" w:hanging="440"/>
      </w:pPr>
    </w:lvl>
    <w:lvl w:ilvl="6">
      <w:start w:val="1"/>
      <w:numFmt w:val="decimal"/>
      <w:lvlText w:val="%7."/>
      <w:lvlJc w:val="left"/>
      <w:pPr>
        <w:ind w:left="3950" w:hanging="440"/>
      </w:pPr>
    </w:lvl>
    <w:lvl w:ilvl="7">
      <w:start w:val="1"/>
      <w:numFmt w:val="lowerLetter"/>
      <w:lvlText w:val="%8)"/>
      <w:lvlJc w:val="left"/>
      <w:pPr>
        <w:ind w:left="4390" w:hanging="440"/>
      </w:pPr>
    </w:lvl>
    <w:lvl w:ilvl="8">
      <w:start w:val="1"/>
      <w:numFmt w:val="lowerRoman"/>
      <w:lvlText w:val="%9."/>
      <w:lvlJc w:val="right"/>
      <w:pPr>
        <w:ind w:left="4830" w:hanging="440"/>
      </w:pPr>
    </w:lvl>
  </w:abstractNum>
  <w:abstractNum w:abstractNumId="6" w15:restartNumberingAfterBreak="0">
    <w:nsid w:val="53BD3D02"/>
    <w:multiLevelType w:val="multilevel"/>
    <w:tmpl w:val="53BD3D02"/>
    <w:lvl w:ilvl="0">
      <w:start w:val="1"/>
      <w:numFmt w:val="japaneseCounting"/>
      <w:lvlText w:val="%1、"/>
      <w:lvlJc w:val="left"/>
      <w:pPr>
        <w:ind w:left="1282" w:hanging="720"/>
      </w:pPr>
      <w:rPr>
        <w:rFonts w:hint="default"/>
      </w:rPr>
    </w:lvl>
    <w:lvl w:ilvl="1">
      <w:start w:val="1"/>
      <w:numFmt w:val="lowerLetter"/>
      <w:lvlText w:val="%2)"/>
      <w:lvlJc w:val="left"/>
      <w:pPr>
        <w:ind w:left="1442" w:hanging="440"/>
      </w:pPr>
    </w:lvl>
    <w:lvl w:ilvl="2">
      <w:start w:val="1"/>
      <w:numFmt w:val="lowerRoman"/>
      <w:lvlText w:val="%3."/>
      <w:lvlJc w:val="right"/>
      <w:pPr>
        <w:ind w:left="1882" w:hanging="440"/>
      </w:pPr>
    </w:lvl>
    <w:lvl w:ilvl="3">
      <w:start w:val="1"/>
      <w:numFmt w:val="decimal"/>
      <w:lvlText w:val="%4."/>
      <w:lvlJc w:val="left"/>
      <w:pPr>
        <w:ind w:left="2322" w:hanging="440"/>
      </w:pPr>
    </w:lvl>
    <w:lvl w:ilvl="4">
      <w:start w:val="1"/>
      <w:numFmt w:val="lowerLetter"/>
      <w:lvlText w:val="%5)"/>
      <w:lvlJc w:val="left"/>
      <w:pPr>
        <w:ind w:left="2762" w:hanging="440"/>
      </w:pPr>
    </w:lvl>
    <w:lvl w:ilvl="5">
      <w:start w:val="1"/>
      <w:numFmt w:val="lowerRoman"/>
      <w:lvlText w:val="%6."/>
      <w:lvlJc w:val="right"/>
      <w:pPr>
        <w:ind w:left="3202" w:hanging="440"/>
      </w:pPr>
    </w:lvl>
    <w:lvl w:ilvl="6">
      <w:start w:val="1"/>
      <w:numFmt w:val="decimal"/>
      <w:lvlText w:val="%7."/>
      <w:lvlJc w:val="left"/>
      <w:pPr>
        <w:ind w:left="3642" w:hanging="440"/>
      </w:pPr>
    </w:lvl>
    <w:lvl w:ilvl="7">
      <w:start w:val="1"/>
      <w:numFmt w:val="lowerLetter"/>
      <w:lvlText w:val="%8)"/>
      <w:lvlJc w:val="left"/>
      <w:pPr>
        <w:ind w:left="4082" w:hanging="440"/>
      </w:pPr>
    </w:lvl>
    <w:lvl w:ilvl="8">
      <w:start w:val="1"/>
      <w:numFmt w:val="lowerRoman"/>
      <w:lvlText w:val="%9."/>
      <w:lvlJc w:val="right"/>
      <w:pPr>
        <w:ind w:left="4522" w:hanging="440"/>
      </w:pPr>
    </w:lvl>
  </w:abstractNum>
  <w:abstractNum w:abstractNumId="7" w15:restartNumberingAfterBreak="0">
    <w:nsid w:val="57286B88"/>
    <w:multiLevelType w:val="multilevel"/>
    <w:tmpl w:val="57286B88"/>
    <w:lvl w:ilvl="0">
      <w:start w:val="1"/>
      <w:numFmt w:val="decimal"/>
      <w:lvlText w:val="%1."/>
      <w:lvlJc w:val="left"/>
      <w:pPr>
        <w:ind w:left="1230" w:hanging="360"/>
      </w:pPr>
      <w:rPr>
        <w:rFonts w:hint="default"/>
      </w:rPr>
    </w:lvl>
    <w:lvl w:ilvl="1">
      <w:start w:val="1"/>
      <w:numFmt w:val="lowerLetter"/>
      <w:lvlText w:val="%2)"/>
      <w:lvlJc w:val="left"/>
      <w:pPr>
        <w:ind w:left="1750" w:hanging="440"/>
      </w:pPr>
    </w:lvl>
    <w:lvl w:ilvl="2">
      <w:start w:val="1"/>
      <w:numFmt w:val="lowerRoman"/>
      <w:lvlText w:val="%3."/>
      <w:lvlJc w:val="right"/>
      <w:pPr>
        <w:ind w:left="2190" w:hanging="440"/>
      </w:pPr>
    </w:lvl>
    <w:lvl w:ilvl="3">
      <w:start w:val="1"/>
      <w:numFmt w:val="decimal"/>
      <w:lvlText w:val="%4."/>
      <w:lvlJc w:val="left"/>
      <w:pPr>
        <w:ind w:left="2630" w:hanging="440"/>
      </w:pPr>
    </w:lvl>
    <w:lvl w:ilvl="4">
      <w:start w:val="1"/>
      <w:numFmt w:val="lowerLetter"/>
      <w:lvlText w:val="%5)"/>
      <w:lvlJc w:val="left"/>
      <w:pPr>
        <w:ind w:left="3070" w:hanging="440"/>
      </w:pPr>
    </w:lvl>
    <w:lvl w:ilvl="5">
      <w:start w:val="1"/>
      <w:numFmt w:val="lowerRoman"/>
      <w:lvlText w:val="%6."/>
      <w:lvlJc w:val="right"/>
      <w:pPr>
        <w:ind w:left="3510" w:hanging="440"/>
      </w:pPr>
    </w:lvl>
    <w:lvl w:ilvl="6">
      <w:start w:val="1"/>
      <w:numFmt w:val="decimal"/>
      <w:lvlText w:val="%7."/>
      <w:lvlJc w:val="left"/>
      <w:pPr>
        <w:ind w:left="3950" w:hanging="440"/>
      </w:pPr>
    </w:lvl>
    <w:lvl w:ilvl="7">
      <w:start w:val="1"/>
      <w:numFmt w:val="lowerLetter"/>
      <w:lvlText w:val="%8)"/>
      <w:lvlJc w:val="left"/>
      <w:pPr>
        <w:ind w:left="4390" w:hanging="440"/>
      </w:pPr>
    </w:lvl>
    <w:lvl w:ilvl="8">
      <w:start w:val="1"/>
      <w:numFmt w:val="lowerRoman"/>
      <w:lvlText w:val="%9."/>
      <w:lvlJc w:val="right"/>
      <w:pPr>
        <w:ind w:left="4830" w:hanging="440"/>
      </w:pPr>
    </w:lvl>
  </w:abstractNum>
  <w:abstractNum w:abstractNumId="8" w15:restartNumberingAfterBreak="0">
    <w:nsid w:val="5FE22E09"/>
    <w:multiLevelType w:val="multilevel"/>
    <w:tmpl w:val="5FE22E09"/>
    <w:lvl w:ilvl="0">
      <w:start w:val="1"/>
      <w:numFmt w:val="decimal"/>
      <w:lvlText w:val="%1."/>
      <w:lvlJc w:val="left"/>
      <w:pPr>
        <w:ind w:left="1230" w:hanging="360"/>
      </w:pPr>
      <w:rPr>
        <w:rFonts w:hint="default"/>
      </w:rPr>
    </w:lvl>
    <w:lvl w:ilvl="1">
      <w:start w:val="1"/>
      <w:numFmt w:val="lowerLetter"/>
      <w:lvlText w:val="%2)"/>
      <w:lvlJc w:val="left"/>
      <w:pPr>
        <w:ind w:left="1750" w:hanging="440"/>
      </w:pPr>
    </w:lvl>
    <w:lvl w:ilvl="2">
      <w:start w:val="1"/>
      <w:numFmt w:val="lowerRoman"/>
      <w:lvlText w:val="%3."/>
      <w:lvlJc w:val="right"/>
      <w:pPr>
        <w:ind w:left="2190" w:hanging="440"/>
      </w:pPr>
    </w:lvl>
    <w:lvl w:ilvl="3">
      <w:start w:val="1"/>
      <w:numFmt w:val="decimal"/>
      <w:lvlText w:val="%4."/>
      <w:lvlJc w:val="left"/>
      <w:pPr>
        <w:ind w:left="2630" w:hanging="440"/>
      </w:pPr>
    </w:lvl>
    <w:lvl w:ilvl="4">
      <w:start w:val="1"/>
      <w:numFmt w:val="lowerLetter"/>
      <w:lvlText w:val="%5)"/>
      <w:lvlJc w:val="left"/>
      <w:pPr>
        <w:ind w:left="3070" w:hanging="440"/>
      </w:pPr>
    </w:lvl>
    <w:lvl w:ilvl="5">
      <w:start w:val="1"/>
      <w:numFmt w:val="lowerRoman"/>
      <w:lvlText w:val="%6."/>
      <w:lvlJc w:val="right"/>
      <w:pPr>
        <w:ind w:left="3510" w:hanging="440"/>
      </w:pPr>
    </w:lvl>
    <w:lvl w:ilvl="6">
      <w:start w:val="1"/>
      <w:numFmt w:val="decimal"/>
      <w:lvlText w:val="%7."/>
      <w:lvlJc w:val="left"/>
      <w:pPr>
        <w:ind w:left="3950" w:hanging="440"/>
      </w:pPr>
    </w:lvl>
    <w:lvl w:ilvl="7">
      <w:start w:val="1"/>
      <w:numFmt w:val="lowerLetter"/>
      <w:lvlText w:val="%8)"/>
      <w:lvlJc w:val="left"/>
      <w:pPr>
        <w:ind w:left="4390" w:hanging="440"/>
      </w:pPr>
    </w:lvl>
    <w:lvl w:ilvl="8">
      <w:start w:val="1"/>
      <w:numFmt w:val="lowerRoman"/>
      <w:lvlText w:val="%9."/>
      <w:lvlJc w:val="right"/>
      <w:pPr>
        <w:ind w:left="4830" w:hanging="440"/>
      </w:pPr>
    </w:lvl>
  </w:abstractNum>
  <w:abstractNum w:abstractNumId="9" w15:restartNumberingAfterBreak="0">
    <w:nsid w:val="746D41E7"/>
    <w:multiLevelType w:val="multilevel"/>
    <w:tmpl w:val="746D41E7"/>
    <w:lvl w:ilvl="0">
      <w:start w:val="1"/>
      <w:numFmt w:val="decimal"/>
      <w:lvlText w:val="%1."/>
      <w:lvlJc w:val="left"/>
      <w:pPr>
        <w:ind w:left="1230" w:hanging="360"/>
      </w:pPr>
      <w:rPr>
        <w:rFonts w:hint="default"/>
      </w:rPr>
    </w:lvl>
    <w:lvl w:ilvl="1">
      <w:start w:val="1"/>
      <w:numFmt w:val="lowerLetter"/>
      <w:lvlText w:val="%2)"/>
      <w:lvlJc w:val="left"/>
      <w:pPr>
        <w:ind w:left="1750" w:hanging="440"/>
      </w:pPr>
    </w:lvl>
    <w:lvl w:ilvl="2">
      <w:start w:val="1"/>
      <w:numFmt w:val="lowerRoman"/>
      <w:lvlText w:val="%3."/>
      <w:lvlJc w:val="right"/>
      <w:pPr>
        <w:ind w:left="2190" w:hanging="440"/>
      </w:pPr>
    </w:lvl>
    <w:lvl w:ilvl="3">
      <w:start w:val="1"/>
      <w:numFmt w:val="decimal"/>
      <w:lvlText w:val="%4."/>
      <w:lvlJc w:val="left"/>
      <w:pPr>
        <w:ind w:left="2630" w:hanging="440"/>
      </w:pPr>
    </w:lvl>
    <w:lvl w:ilvl="4">
      <w:start w:val="1"/>
      <w:numFmt w:val="lowerLetter"/>
      <w:lvlText w:val="%5)"/>
      <w:lvlJc w:val="left"/>
      <w:pPr>
        <w:ind w:left="3070" w:hanging="440"/>
      </w:pPr>
    </w:lvl>
    <w:lvl w:ilvl="5">
      <w:start w:val="1"/>
      <w:numFmt w:val="lowerRoman"/>
      <w:lvlText w:val="%6."/>
      <w:lvlJc w:val="right"/>
      <w:pPr>
        <w:ind w:left="3510" w:hanging="440"/>
      </w:pPr>
    </w:lvl>
    <w:lvl w:ilvl="6">
      <w:start w:val="1"/>
      <w:numFmt w:val="decimal"/>
      <w:lvlText w:val="%7."/>
      <w:lvlJc w:val="left"/>
      <w:pPr>
        <w:ind w:left="3950" w:hanging="440"/>
      </w:pPr>
    </w:lvl>
    <w:lvl w:ilvl="7">
      <w:start w:val="1"/>
      <w:numFmt w:val="lowerLetter"/>
      <w:lvlText w:val="%8)"/>
      <w:lvlJc w:val="left"/>
      <w:pPr>
        <w:ind w:left="4390" w:hanging="440"/>
      </w:pPr>
    </w:lvl>
    <w:lvl w:ilvl="8">
      <w:start w:val="1"/>
      <w:numFmt w:val="lowerRoman"/>
      <w:lvlText w:val="%9."/>
      <w:lvlJc w:val="right"/>
      <w:pPr>
        <w:ind w:left="4830" w:hanging="440"/>
      </w:pPr>
    </w:lvl>
  </w:abstractNum>
  <w:abstractNum w:abstractNumId="10" w15:restartNumberingAfterBreak="0">
    <w:nsid w:val="7FCB61E5"/>
    <w:multiLevelType w:val="multilevel"/>
    <w:tmpl w:val="7FCB61E5"/>
    <w:lvl w:ilvl="0">
      <w:start w:val="1"/>
      <w:numFmt w:val="decimal"/>
      <w:lvlText w:val="%1."/>
      <w:lvlJc w:val="left"/>
      <w:pPr>
        <w:ind w:left="1230" w:hanging="360"/>
      </w:pPr>
      <w:rPr>
        <w:rFonts w:hint="default"/>
      </w:rPr>
    </w:lvl>
    <w:lvl w:ilvl="1">
      <w:start w:val="1"/>
      <w:numFmt w:val="lowerLetter"/>
      <w:lvlText w:val="%2)"/>
      <w:lvlJc w:val="left"/>
      <w:pPr>
        <w:ind w:left="1750" w:hanging="440"/>
      </w:pPr>
    </w:lvl>
    <w:lvl w:ilvl="2">
      <w:start w:val="1"/>
      <w:numFmt w:val="lowerRoman"/>
      <w:lvlText w:val="%3."/>
      <w:lvlJc w:val="right"/>
      <w:pPr>
        <w:ind w:left="2190" w:hanging="440"/>
      </w:pPr>
    </w:lvl>
    <w:lvl w:ilvl="3">
      <w:start w:val="1"/>
      <w:numFmt w:val="decimal"/>
      <w:lvlText w:val="%4."/>
      <w:lvlJc w:val="left"/>
      <w:pPr>
        <w:ind w:left="2630" w:hanging="440"/>
      </w:pPr>
    </w:lvl>
    <w:lvl w:ilvl="4">
      <w:start w:val="1"/>
      <w:numFmt w:val="lowerLetter"/>
      <w:lvlText w:val="%5)"/>
      <w:lvlJc w:val="left"/>
      <w:pPr>
        <w:ind w:left="3070" w:hanging="440"/>
      </w:pPr>
    </w:lvl>
    <w:lvl w:ilvl="5">
      <w:start w:val="1"/>
      <w:numFmt w:val="lowerRoman"/>
      <w:lvlText w:val="%6."/>
      <w:lvlJc w:val="right"/>
      <w:pPr>
        <w:ind w:left="3510" w:hanging="440"/>
      </w:pPr>
    </w:lvl>
    <w:lvl w:ilvl="6">
      <w:start w:val="1"/>
      <w:numFmt w:val="decimal"/>
      <w:lvlText w:val="%7."/>
      <w:lvlJc w:val="left"/>
      <w:pPr>
        <w:ind w:left="3950" w:hanging="440"/>
      </w:pPr>
    </w:lvl>
    <w:lvl w:ilvl="7">
      <w:start w:val="1"/>
      <w:numFmt w:val="lowerLetter"/>
      <w:lvlText w:val="%8)"/>
      <w:lvlJc w:val="left"/>
      <w:pPr>
        <w:ind w:left="4390" w:hanging="440"/>
      </w:pPr>
    </w:lvl>
    <w:lvl w:ilvl="8">
      <w:start w:val="1"/>
      <w:numFmt w:val="lowerRoman"/>
      <w:lvlText w:val="%9."/>
      <w:lvlJc w:val="right"/>
      <w:pPr>
        <w:ind w:left="4830" w:hanging="440"/>
      </w:pPr>
    </w:lvl>
  </w:abstractNum>
  <w:num w:numId="1">
    <w:abstractNumId w:val="6"/>
  </w:num>
  <w:num w:numId="2">
    <w:abstractNumId w:val="3"/>
  </w:num>
  <w:num w:numId="3">
    <w:abstractNumId w:val="2"/>
  </w:num>
  <w:num w:numId="4">
    <w:abstractNumId w:val="0"/>
  </w:num>
  <w:num w:numId="5">
    <w:abstractNumId w:val="9"/>
  </w:num>
  <w:num w:numId="6">
    <w:abstractNumId w:val="4"/>
  </w:num>
  <w:num w:numId="7">
    <w:abstractNumId w:val="10"/>
  </w:num>
  <w:num w:numId="8">
    <w:abstractNumId w:val="7"/>
  </w:num>
  <w:num w:numId="9">
    <w:abstractNumId w:val="8"/>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4MTQ2MjExNDA5NjI1ZmRkMDc5OGM1ZWExNWNkZmYifQ=="/>
  </w:docVars>
  <w:rsids>
    <w:rsidRoot w:val="00B26357"/>
    <w:rsid w:val="000338FB"/>
    <w:rsid w:val="00043AD3"/>
    <w:rsid w:val="000D154F"/>
    <w:rsid w:val="00170FD2"/>
    <w:rsid w:val="001732AA"/>
    <w:rsid w:val="001742D5"/>
    <w:rsid w:val="0019339B"/>
    <w:rsid w:val="001B06AC"/>
    <w:rsid w:val="001D434E"/>
    <w:rsid w:val="001D7C6F"/>
    <w:rsid w:val="0020293E"/>
    <w:rsid w:val="002E4AB8"/>
    <w:rsid w:val="002F07D8"/>
    <w:rsid w:val="00361CFD"/>
    <w:rsid w:val="003B33C9"/>
    <w:rsid w:val="00421295"/>
    <w:rsid w:val="00432E32"/>
    <w:rsid w:val="00444163"/>
    <w:rsid w:val="00467A71"/>
    <w:rsid w:val="004C527A"/>
    <w:rsid w:val="004D4D84"/>
    <w:rsid w:val="005170A3"/>
    <w:rsid w:val="00543E58"/>
    <w:rsid w:val="005B6945"/>
    <w:rsid w:val="005F0CB8"/>
    <w:rsid w:val="00624A4E"/>
    <w:rsid w:val="00696044"/>
    <w:rsid w:val="006C213A"/>
    <w:rsid w:val="00747DBD"/>
    <w:rsid w:val="00764C74"/>
    <w:rsid w:val="007C1249"/>
    <w:rsid w:val="00896E91"/>
    <w:rsid w:val="008E6AD4"/>
    <w:rsid w:val="00936862"/>
    <w:rsid w:val="009A0776"/>
    <w:rsid w:val="009B4941"/>
    <w:rsid w:val="009B5077"/>
    <w:rsid w:val="009D6834"/>
    <w:rsid w:val="00A9175D"/>
    <w:rsid w:val="00AF2613"/>
    <w:rsid w:val="00AF6A36"/>
    <w:rsid w:val="00B25463"/>
    <w:rsid w:val="00B26357"/>
    <w:rsid w:val="00B374DF"/>
    <w:rsid w:val="00B44154"/>
    <w:rsid w:val="00B551B3"/>
    <w:rsid w:val="00B71146"/>
    <w:rsid w:val="00B71F7B"/>
    <w:rsid w:val="00BA3E1E"/>
    <w:rsid w:val="00BB0FEC"/>
    <w:rsid w:val="00BE140E"/>
    <w:rsid w:val="00BF5DD1"/>
    <w:rsid w:val="00D26499"/>
    <w:rsid w:val="00D40F26"/>
    <w:rsid w:val="00D978D7"/>
    <w:rsid w:val="00DB5AA6"/>
    <w:rsid w:val="00DF79F2"/>
    <w:rsid w:val="00E506C2"/>
    <w:rsid w:val="00EC6C54"/>
    <w:rsid w:val="00F03062"/>
    <w:rsid w:val="00F05D63"/>
    <w:rsid w:val="00F85709"/>
    <w:rsid w:val="00FB2C8C"/>
    <w:rsid w:val="00FE628B"/>
    <w:rsid w:val="04E33E82"/>
    <w:rsid w:val="0A910C84"/>
    <w:rsid w:val="0DB666B3"/>
    <w:rsid w:val="0EFF06BE"/>
    <w:rsid w:val="109655A7"/>
    <w:rsid w:val="170B4447"/>
    <w:rsid w:val="17B1467D"/>
    <w:rsid w:val="1859019C"/>
    <w:rsid w:val="1A6F51CB"/>
    <w:rsid w:val="1B3A548A"/>
    <w:rsid w:val="1CC26358"/>
    <w:rsid w:val="215E7BA7"/>
    <w:rsid w:val="23145FBC"/>
    <w:rsid w:val="237F451D"/>
    <w:rsid w:val="245C3C5B"/>
    <w:rsid w:val="26B9069B"/>
    <w:rsid w:val="2754465E"/>
    <w:rsid w:val="28FA7AB2"/>
    <w:rsid w:val="2A0552F1"/>
    <w:rsid w:val="2BA47DCD"/>
    <w:rsid w:val="30436698"/>
    <w:rsid w:val="307A495F"/>
    <w:rsid w:val="32FB15CC"/>
    <w:rsid w:val="38D67910"/>
    <w:rsid w:val="3BAC27A9"/>
    <w:rsid w:val="3C6F2CB1"/>
    <w:rsid w:val="3D8A3E9E"/>
    <w:rsid w:val="3DEA7081"/>
    <w:rsid w:val="43E80703"/>
    <w:rsid w:val="4478026A"/>
    <w:rsid w:val="44D324F7"/>
    <w:rsid w:val="48EF5232"/>
    <w:rsid w:val="4BD218D8"/>
    <w:rsid w:val="4E0E7D0D"/>
    <w:rsid w:val="50755107"/>
    <w:rsid w:val="524F6A06"/>
    <w:rsid w:val="52843C02"/>
    <w:rsid w:val="548D6173"/>
    <w:rsid w:val="58C17B9F"/>
    <w:rsid w:val="5B2C3641"/>
    <w:rsid w:val="5BAC56BA"/>
    <w:rsid w:val="5BAD5662"/>
    <w:rsid w:val="5DE11505"/>
    <w:rsid w:val="61B2336B"/>
    <w:rsid w:val="67B76AB7"/>
    <w:rsid w:val="67B7762E"/>
    <w:rsid w:val="7108119A"/>
    <w:rsid w:val="743222E9"/>
    <w:rsid w:val="743D5FEE"/>
    <w:rsid w:val="785B410D"/>
    <w:rsid w:val="7A074554"/>
    <w:rsid w:val="7B3922A9"/>
    <w:rsid w:val="7CD67CE7"/>
    <w:rsid w:val="7D82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B6A80"/>
  <w15:docId w15:val="{6628A289-3E48-4174-B0B8-38C1FA26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character" w:styleId="ad">
    <w:name w:val="annotation reference"/>
    <w:basedOn w:val="a0"/>
    <w:qFormat/>
    <w:rPr>
      <w:sz w:val="21"/>
      <w:szCs w:val="21"/>
    </w:rPr>
  </w:style>
  <w:style w:type="paragraph" w:styleId="ae">
    <w:name w:val="List Paragraph"/>
    <w:basedOn w:val="a"/>
    <w:qFormat/>
    <w:pPr>
      <w:ind w:firstLineChars="200" w:firstLine="420"/>
    </w:pPr>
  </w:style>
  <w:style w:type="paragraph" w:customStyle="1" w:styleId="msolistparagraph0">
    <w:name w:val="msolistparagraph"/>
    <w:basedOn w:val="a"/>
    <w:qFormat/>
    <w:pPr>
      <w:ind w:firstLineChars="200" w:firstLine="420"/>
    </w:pPr>
  </w:style>
  <w:style w:type="character" w:customStyle="1" w:styleId="aa">
    <w:name w:val="页眉 字符"/>
    <w:basedOn w:val="a0"/>
    <w:link w:val="a9"/>
    <w:qFormat/>
    <w:rPr>
      <w:kern w:val="2"/>
      <w:sz w:val="18"/>
      <w:szCs w:val="18"/>
    </w:rPr>
  </w:style>
  <w:style w:type="character" w:customStyle="1" w:styleId="a8">
    <w:name w:val="页脚 字符"/>
    <w:basedOn w:val="a0"/>
    <w:link w:val="a7"/>
    <w:rPr>
      <w:kern w:val="2"/>
      <w:sz w:val="18"/>
      <w:szCs w:val="18"/>
    </w:rPr>
  </w:style>
  <w:style w:type="paragraph" w:customStyle="1" w:styleId="ql-align-justify">
    <w:name w:val="ql-align-justify"/>
    <w:basedOn w:val="a"/>
    <w:qFormat/>
    <w:pPr>
      <w:widowControl/>
      <w:spacing w:before="100" w:beforeAutospacing="1" w:after="100" w:afterAutospacing="1"/>
      <w:jc w:val="left"/>
    </w:pPr>
    <w:rPr>
      <w:rFonts w:ascii="宋体" w:hAnsi="宋体" w:cs="宋体"/>
      <w:kern w:val="0"/>
      <w:sz w:val="24"/>
    </w:rPr>
  </w:style>
  <w:style w:type="character" w:customStyle="1" w:styleId="a4">
    <w:name w:val="批注文字 字符"/>
    <w:basedOn w:val="a0"/>
    <w:link w:val="a3"/>
    <w:qFormat/>
    <w:rPr>
      <w:kern w:val="2"/>
      <w:sz w:val="21"/>
      <w:szCs w:val="24"/>
    </w:rPr>
  </w:style>
  <w:style w:type="character" w:customStyle="1" w:styleId="ac">
    <w:name w:val="批注主题 字符"/>
    <w:basedOn w:val="a4"/>
    <w:link w:val="ab"/>
    <w:qFormat/>
    <w:rPr>
      <w:b/>
      <w:bCs/>
      <w:kern w:val="2"/>
      <w:sz w:val="21"/>
      <w:szCs w:val="24"/>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242</Words>
  <Characters>1382</Characters>
  <Application>Microsoft Office Word</Application>
  <DocSecurity>0</DocSecurity>
  <Lines>11</Lines>
  <Paragraphs>3</Paragraphs>
  <ScaleCrop>false</ScaleCrop>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Administrator.USER-20190227GT</dc:creator>
  <cp:lastModifiedBy>xxy009</cp:lastModifiedBy>
  <cp:revision>10</cp:revision>
  <cp:lastPrinted>2021-04-13T08:47:00Z</cp:lastPrinted>
  <dcterms:created xsi:type="dcterms:W3CDTF">2024-09-09T00:50:00Z</dcterms:created>
  <dcterms:modified xsi:type="dcterms:W3CDTF">2025-08-25T05:10:00Z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30585FEAFE664056AE4D9014A0BAE12C_13</vt:lpwstr>
  </property>
</Properties>
</file>